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75AC" w:rsidRPr="008A1E35" w:rsidRDefault="00D675AC" w:rsidP="00D675AC">
      <w:pPr>
        <w:keepNext/>
        <w:keepLines/>
        <w:spacing w:before="100" w:after="100"/>
        <w:jc w:val="right"/>
        <w:rPr>
          <w:rFonts w:asciiTheme="majorHAnsi" w:hAnsiTheme="majorHAnsi" w:cstheme="majorHAnsi"/>
          <w:b/>
          <w:color w:val="000000" w:themeColor="text1"/>
        </w:rPr>
      </w:pPr>
      <w:r w:rsidRPr="008A1E35">
        <w:rPr>
          <w:rFonts w:asciiTheme="majorHAnsi" w:hAnsiTheme="majorHAnsi" w:cstheme="majorHAnsi"/>
          <w:b/>
          <w:color w:val="000000" w:themeColor="text1"/>
        </w:rPr>
        <w:t xml:space="preserve">Załącznik nr 1 </w:t>
      </w:r>
      <w:r w:rsidRPr="008A1E35">
        <w:rPr>
          <w:rFonts w:asciiTheme="majorHAnsi" w:hAnsiTheme="majorHAnsi" w:cstheme="majorHAnsi"/>
          <w:b/>
          <w:color w:val="000000" w:themeColor="text1"/>
        </w:rPr>
        <w:br/>
        <w:t>do umowy</w:t>
      </w:r>
    </w:p>
    <w:p w:rsidR="00D675AC" w:rsidRPr="008A1E35" w:rsidRDefault="00D675AC" w:rsidP="00D675AC">
      <w:pPr>
        <w:keepNext/>
        <w:keepLines/>
        <w:spacing w:before="100" w:after="100"/>
        <w:jc w:val="both"/>
        <w:rPr>
          <w:rFonts w:asciiTheme="majorHAnsi" w:hAnsiTheme="majorHAnsi" w:cstheme="majorHAnsi"/>
          <w:b/>
          <w:color w:val="000000" w:themeColor="text1"/>
        </w:rPr>
      </w:pPr>
      <w:bookmarkStart w:id="0" w:name="_GoBack"/>
      <w:bookmarkEnd w:id="0"/>
      <w:r w:rsidRPr="008A1E35">
        <w:rPr>
          <w:rFonts w:asciiTheme="majorHAnsi" w:hAnsiTheme="majorHAnsi" w:cstheme="majorHAnsi"/>
          <w:b/>
          <w:color w:val="000000" w:themeColor="text1"/>
        </w:rPr>
        <w:t>Model współpracy oraz przedmiot zamówienia.</w:t>
      </w:r>
    </w:p>
    <w:p w:rsidR="00BE2451" w:rsidRDefault="00BE2451">
      <w:pPr>
        <w:rPr>
          <w:highlight w:val="white"/>
        </w:rPr>
      </w:pPr>
    </w:p>
    <w:p w:rsidR="00BE2451" w:rsidRDefault="00351B2A">
      <w:pPr>
        <w:spacing w:line="240" w:lineRule="auto"/>
        <w:rPr>
          <w:highlight w:val="white"/>
        </w:rPr>
      </w:pPr>
      <w:bookmarkStart w:id="1" w:name="_heading=h.q65myrsx7bw9" w:colFirst="0" w:colLast="0"/>
      <w:bookmarkEnd w:id="1"/>
      <w:r>
        <w:rPr>
          <w:highlight w:val="white"/>
        </w:rPr>
        <w:t>Świadczenie usługi polegającej na udostępnianiu – na okres obowiązywania umowy – oprogramowania komputerowego do prowadzenia sprzedaży biletów, głównie kanałem online, następującego przeznaczenia: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before="240"/>
        <w:ind w:left="1701" w:hanging="357"/>
        <w:contextualSpacing w:val="0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wejścia na teren TPN,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wstępu do Centrum Edukacji Przyrodniczej TPN,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wstępu do Tatrzańskiego Archiwum Planety Ziemia,</w:t>
      </w:r>
    </w:p>
    <w:p w:rsidR="00975BF7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 xml:space="preserve">biletów na </w:t>
      </w:r>
      <w:proofErr w:type="spellStart"/>
      <w:r w:rsidRPr="002A7B7C">
        <w:rPr>
          <w:rFonts w:eastAsia="Calibri"/>
          <w:color w:val="000000"/>
        </w:rPr>
        <w:t>busy</w:t>
      </w:r>
      <w:proofErr w:type="spellEnd"/>
      <w:r w:rsidRPr="002A7B7C">
        <w:rPr>
          <w:rFonts w:eastAsia="Calibri"/>
          <w:color w:val="000000"/>
        </w:rPr>
        <w:t xml:space="preserve"> jadące do Palenicy </w:t>
      </w:r>
      <w:proofErr w:type="spellStart"/>
      <w:r w:rsidRPr="002A7B7C">
        <w:rPr>
          <w:rFonts w:eastAsia="Calibri"/>
          <w:color w:val="000000"/>
        </w:rPr>
        <w:t>Białczańskiej</w:t>
      </w:r>
      <w:proofErr w:type="spellEnd"/>
      <w:r w:rsidRPr="002A7B7C">
        <w:rPr>
          <w:rFonts w:eastAsia="Calibri"/>
          <w:color w:val="000000"/>
        </w:rPr>
        <w:t xml:space="preserve"> (pkt wejścia do TPN – początek szlaku do Morskiego Oka),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>
        <w:rPr>
          <w:rFonts w:eastAsia="Calibri"/>
          <w:color w:val="000000"/>
        </w:rPr>
        <w:t xml:space="preserve">biletów na </w:t>
      </w:r>
      <w:proofErr w:type="spellStart"/>
      <w:r>
        <w:rPr>
          <w:rFonts w:eastAsia="Calibri"/>
          <w:color w:val="000000"/>
        </w:rPr>
        <w:t>busy</w:t>
      </w:r>
      <w:proofErr w:type="spellEnd"/>
      <w:r>
        <w:rPr>
          <w:rFonts w:eastAsia="Calibri"/>
          <w:color w:val="000000"/>
        </w:rPr>
        <w:t xml:space="preserve"> elektryczne,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wycieczek edukacyjnych,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>
        <w:rPr>
          <w:rFonts w:eastAsia="Calibri"/>
          <w:color w:val="000000"/>
        </w:rPr>
        <w:t>k</w:t>
      </w:r>
      <w:r w:rsidRPr="002A7B7C">
        <w:rPr>
          <w:rFonts w:eastAsia="Calibri"/>
          <w:color w:val="000000"/>
        </w:rPr>
        <w:t xml:space="preserve">olonii letnich, </w:t>
      </w:r>
    </w:p>
    <w:p w:rsidR="00975BF7" w:rsidRPr="002A7B7C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>biletów parkingowych,</w:t>
      </w:r>
    </w:p>
    <w:p w:rsidR="00975BF7" w:rsidRDefault="00975BF7" w:rsidP="00975BF7">
      <w:pPr>
        <w:pStyle w:val="Akapitzlist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1701" w:hanging="357"/>
        <w:contextualSpacing w:val="0"/>
        <w:rPr>
          <w:rFonts w:eastAsia="Calibri"/>
          <w:color w:val="000000"/>
        </w:rPr>
      </w:pPr>
      <w:r w:rsidRPr="002A7B7C">
        <w:rPr>
          <w:rFonts w:eastAsia="Calibri"/>
          <w:color w:val="000000"/>
        </w:rPr>
        <w:t xml:space="preserve">innych usług oferowanych przez TPN. </w:t>
      </w:r>
    </w:p>
    <w:p w:rsidR="00BE2451" w:rsidRDefault="00BE2451">
      <w:pPr>
        <w:spacing w:line="240" w:lineRule="auto"/>
        <w:rPr>
          <w:highlight w:val="white"/>
        </w:rPr>
      </w:pPr>
    </w:p>
    <w:p w:rsidR="00BE2451" w:rsidRDefault="00BE2451">
      <w:pPr>
        <w:spacing w:line="240" w:lineRule="auto"/>
        <w:rPr>
          <w:highlight w:val="white"/>
        </w:rPr>
      </w:pPr>
    </w:p>
    <w:p w:rsidR="00BE2451" w:rsidRDefault="00351B2A">
      <w:pPr>
        <w:spacing w:line="240" w:lineRule="auto"/>
        <w:rPr>
          <w:highlight w:val="white"/>
        </w:rPr>
      </w:pPr>
      <w:r>
        <w:rPr>
          <w:highlight w:val="white"/>
        </w:rPr>
        <w:t>Usługa świadczona w modelu abonamentowym. W cenę abonamentu wliczone są koszty pomocy technicznej, utrzymania serwerów, usuwania usterek oraz prac rozwojowych systemu i ew. udostępniania API do integracji z innymi urządzeniami i systemami, z których korzysta Zamawiający wg. specyfikacji z tego dokumentu.</w:t>
      </w:r>
    </w:p>
    <w:p w:rsidR="00BE2451" w:rsidRDefault="00BE2451">
      <w:pPr>
        <w:spacing w:line="240" w:lineRule="auto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bookmarkStart w:id="2" w:name="_heading=h.4d34og8" w:colFirst="0" w:colLast="0"/>
      <w:bookmarkEnd w:id="2"/>
      <w:r>
        <w:rPr>
          <w:b/>
          <w:bCs/>
          <w:highlight w:val="white"/>
        </w:rPr>
        <w:t xml:space="preserve">Zakres prac w ramach świadczonej usługi </w:t>
      </w:r>
    </w:p>
    <w:p w:rsidR="00BE2451" w:rsidRDefault="00351B2A">
      <w:p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System po odpowiednim skonfigurowaniu konta pozwala na: 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zdefiniowanie dostępnych w sprzedaży biletów,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umieszczenie konkretnej oferty na stronie internetowej Sprzedawcy w miejscu, w którym ma się pojawić możliwość zakupu biletów (bez dodatkowego przekierowania kupującego na strony pośrednie),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odbieranie i przesyłanie komunikatów technicznych do pośrednika płatności, dzięki którym możliwe jest przyjmowanie środków za bilety na konto Sprzedawcy u pośrednika płatności,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tworzenie, przechowywanie i wysyłanie kupującemu oraz Sprzedawcy zamówień,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zapewnienie panelu do obsługi zamówień, w szczególności umożliwiającego Sprzedawcy edycje zamówień i dokonywanie zwrotów,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generowanie niezbędnych wykazów i raportów w panelu,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weryfikację biletów, zmianę terminów, ponowną wysyłkę itp.,</w:t>
      </w:r>
    </w:p>
    <w:p w:rsidR="00BE2451" w:rsidRDefault="00351B2A">
      <w:pPr>
        <w:numPr>
          <w:ilvl w:val="0"/>
          <w:numId w:val="18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dostęp do działających funkcjonalności opisanych w poniższych punktach tego dokumentu.</w:t>
      </w:r>
    </w:p>
    <w:p w:rsidR="00BE2451" w:rsidRDefault="00351B2A">
      <w:pPr>
        <w:spacing w:before="100" w:after="100"/>
        <w:jc w:val="both"/>
        <w:rPr>
          <w:highlight w:val="white"/>
        </w:rPr>
      </w:pPr>
      <w:r>
        <w:rPr>
          <w:highlight w:val="white"/>
        </w:rPr>
        <w:t>Wykonawca bierze pełną odpowiedzialność za niezawodność systemu, przez cały okres obowiązywania umowy, polegającą w szczególności na:</w:t>
      </w:r>
    </w:p>
    <w:p w:rsidR="00BE2451" w:rsidRDefault="00351B2A">
      <w:pPr>
        <w:numPr>
          <w:ilvl w:val="0"/>
          <w:numId w:val="2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ciągłym monitorowaniu poprawności działania systemu,</w:t>
      </w:r>
    </w:p>
    <w:p w:rsidR="00BE2451" w:rsidRDefault="00351B2A">
      <w:pPr>
        <w:numPr>
          <w:ilvl w:val="0"/>
          <w:numId w:val="2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ciągłym monitorowaniu efektywności działania sklepu,</w:t>
      </w:r>
    </w:p>
    <w:p w:rsidR="00BE2451" w:rsidRDefault="00351B2A">
      <w:pPr>
        <w:numPr>
          <w:ilvl w:val="0"/>
          <w:numId w:val="2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dostosowywaniu systemu do wszystkich popularnych urządzeń i przeglądarek - również tych, które dopiero zostaną stworzone (szczególnie ważne w dynamicznie rozwijającym się obszarze urządzeń mobilnych),</w:t>
      </w:r>
    </w:p>
    <w:p w:rsidR="00BE2451" w:rsidRDefault="00351B2A">
      <w:pPr>
        <w:numPr>
          <w:ilvl w:val="0"/>
          <w:numId w:val="2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reagowaniu na zgłoszenia ewentualnych problemów ze strony Sprzedawcy,</w:t>
      </w:r>
    </w:p>
    <w:p w:rsidR="00BE2451" w:rsidRDefault="00351B2A">
      <w:pPr>
        <w:numPr>
          <w:ilvl w:val="0"/>
          <w:numId w:val="2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dane osobowe klientów mają należeć do Administratora Danych, którym jest Sprzedawca,</w:t>
      </w:r>
    </w:p>
    <w:p w:rsidR="00BE2451" w:rsidRDefault="00351B2A">
      <w:pPr>
        <w:numPr>
          <w:ilvl w:val="0"/>
          <w:numId w:val="2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dostosowywaniu sklepu pod zmieniające się trendy na rynku, wykrywanie i dynamiczne dostosowywanie się do zwiększonego ruchu kupujących na poziomie zarówno miesięcy, jak i dni czy godzin w ciągu dnia,</w:t>
      </w:r>
    </w:p>
    <w:p w:rsidR="00BE2451" w:rsidRDefault="00351B2A">
      <w:pPr>
        <w:numPr>
          <w:ilvl w:val="0"/>
          <w:numId w:val="22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zapewnieniu jak najlepszej </w:t>
      </w:r>
      <w:proofErr w:type="spellStart"/>
      <w:r>
        <w:rPr>
          <w:highlight w:val="white"/>
        </w:rPr>
        <w:t>dostarczalności</w:t>
      </w:r>
      <w:proofErr w:type="spellEnd"/>
      <w:r>
        <w:rPr>
          <w:highlight w:val="white"/>
        </w:rPr>
        <w:t xml:space="preserve"> maili z biletami kupujących do największych dostawców poczty elektronicznej (m.in. Google, Onet, WP, Interia).</w:t>
      </w:r>
    </w:p>
    <w:p w:rsidR="00BE2451" w:rsidRDefault="00351B2A">
      <w:pPr>
        <w:spacing w:before="100" w:after="100"/>
        <w:jc w:val="both"/>
        <w:rPr>
          <w:highlight w:val="white"/>
        </w:rPr>
      </w:pPr>
      <w:r>
        <w:rPr>
          <w:highlight w:val="white"/>
        </w:rPr>
        <w:t>Wykonawca zapewnia dostęp do nowych aktualizacji w ramach umowy tj. bez dodatkowych kosztów prac rozwojowych.</w:t>
      </w: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bookmarkStart w:id="3" w:name="_heading=h.2s8eyo1" w:colFirst="0" w:colLast="0"/>
      <w:bookmarkEnd w:id="3"/>
      <w:r>
        <w:rPr>
          <w:b/>
          <w:bCs/>
          <w:highlight w:val="white"/>
        </w:rPr>
        <w:lastRenderedPageBreak/>
        <w:t xml:space="preserve">Możliwość testowania </w:t>
      </w:r>
    </w:p>
    <w:p w:rsidR="00BE2451" w:rsidRDefault="00351B2A">
      <w:pPr>
        <w:keepNext/>
        <w:keepLines/>
        <w:spacing w:before="100" w:after="100"/>
        <w:ind w:left="720"/>
        <w:jc w:val="both"/>
        <w:rPr>
          <w:sz w:val="25"/>
          <w:szCs w:val="25"/>
          <w:highlight w:val="white"/>
        </w:rPr>
      </w:pPr>
      <w:bookmarkStart w:id="4" w:name="_heading=h.76n1lij5814d" w:colFirst="0" w:colLast="0"/>
      <w:bookmarkEnd w:id="4"/>
      <w:r>
        <w:rPr>
          <w:highlight w:val="white"/>
        </w:rPr>
        <w:t>W celu umożliwienia przetestowania wszystkich funkcjonalności wskazanych w tym dokumencie Wykonawca udostępnia wraz z ofertą systemu, wersję testową systemu na określoną liczbę dni.  Na wersję testową składa się URL, login i kod dostępu do panelu  oraz  o  ile  jest  to konieczne: dodatkowe materiały. Na jej podstawie, Zamawiający dokonuje własnej oceny przydatności  wszystkich potrzebnych mu funkcji i zdecyduje czy oferowany produkt spełnia oczekiwania i czy oferta spełnia wymogi.</w:t>
      </w:r>
    </w:p>
    <w:p w:rsidR="00BE2451" w:rsidRDefault="00BE2451">
      <w:pPr>
        <w:keepNext/>
        <w:keepLines/>
        <w:spacing w:before="100" w:after="100"/>
        <w:ind w:left="720"/>
        <w:jc w:val="both"/>
        <w:rPr>
          <w:highlight w:val="white"/>
        </w:rPr>
      </w:pPr>
      <w:bookmarkStart w:id="5" w:name="_heading=h.ne1rpe7eyvg7" w:colFirst="0" w:colLast="0"/>
      <w:bookmarkEnd w:id="5"/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sprzedaż online do klienta indywidualnego: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Cechy ogólne procesu zakupu: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zbierania odpowiedzi od kupującego na zdefiniowane pytania w zależności od wybranego typu biletu i wariantu biletu np. inne informacje dla biletów na szlaki turystyczne w wariancie ulgowym, inne w wariancie normalnym, a inne dla centrum edukacyjnego: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odpowiedzi spośród predefiniowanych odpowiedzi (jednokrotny wybór);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dłuższych tekstowych odpowiedzi;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jednoliniowych tekstowych odpowiedzi;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numerów tablic rejestracyjnych (interfejs musi pilnować, by podawane były tylko znaki alfanumeryczne);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adresu;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punktów odbioru wg. zdefiniowanych możliwych punktów odbioru;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zbierania dodatkowych informacji od kupującego (tekstowych lub do wyboru z predefiniowanej listy);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konfiguracji czy odpowiedź od kupującego na zdefiniowane pytanie jest obowiązkowa, czy nie (per pytanie);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dla danej usługi widoczność dla kupującego liczby dostępnych biletów na daną godzinę i na dany dzień;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dla danej usługi możliwość wyboru odpowiedniego wariantu biletu (np. normalny, ulgowy, 2-osobowy, 10-osobowy, dla mieszkańca czy przewodnika) z obrębu jednej usługi charakteryzującej się np. określoną liczbą dostępnych miejsc na dany termin;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dla danej usługi widoczność dla kupującego ceny biletów na dany dzień i daną godzinę; możliwość wyświetlania innej ceny biletów w zależności od dnia realizacji (np. na przełomach sezonów pokazanie na kalendarzu wyboru dnia innej ceny na 31.10.2020 a innej na 2.11.2020); 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wyświetlanie sekcji: „wybrane” z informacją o finalnej cenie oraz dacie po wyborze danego terminu z kalendarza;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nawigowania kalendarzem za pomocą samej klawiatury;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rozwijania i zwijania opisu usługi w sklepie;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automatyczne zaznaczanie terminu na kalendarzu po przejściu do zamówienia w przypadku usługi z jednym dostępnym terminem realizacji;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wyróżnienie najniższych cen w danym miesiącu podczas wyboru terminu realizacji w kalendarzu;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wyświetlanie etykiety z informacją o terminie realizacji z poziomu listy usług, na bilecie z jednym dostępnym terminem realizacji w kalendarzu;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wyświetlanie etykiety z informacją o najbliższym dostępnym terminie. Możliwe jest wybranie, by etykieta się nie pokazywała;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automatyczne rozwijanie listy wariantów i opisu usługi gdy na liście jest jedna usługa oraz gdy </w:t>
      </w:r>
      <w:proofErr w:type="spellStart"/>
      <w:r>
        <w:rPr>
          <w:highlight w:val="white"/>
        </w:rPr>
        <w:t>widget</w:t>
      </w:r>
      <w:proofErr w:type="spellEnd"/>
      <w:r>
        <w:rPr>
          <w:highlight w:val="white"/>
        </w:rPr>
        <w:t xml:space="preserve"> sklepowy ładuje się z odpowiednim parametrem w URL, odpowiadającym za wyświetlanie się tylko jednej, konkretnej usługi w sklepie wyróżnionej podświetleniem;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wyboru kolejnych biletów bez przejścia do zamówienia, wejście do zamówienia po zakończeniu wyboru wszystkich biletów;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wpisania z klawiatury liczby biletów, które mają zostać dodane do zamówienia;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usunięcia wybranych usług po przejściu do zamówienia i automatycznego powrotu do listy wyboru usług;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pełne podsumowanie transakcji dla kupującego; możliwość zaznaczenia prośby o wystawienie faktury z przejściem do kroku z wypełnieniem danych wraz z możliwością podania w formularzu innego odbiorcy faktury. 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klienta, który zaznacza prośbę o wystawienie faktury na NIP: próba automatycznego uzupełnienia przez system pozostałych danych po wpisaniu numeru NIP w formularzu prośby o wystawienie faktury na firmę - na podstawie danych dostępnych w ogólnopolskich oficjalnych bazach (np. GUS);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zakupu biletów bez rejestracji/zakładania konta w systemie;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skonfigurowania dodatkowej informacji dla kupującego związanej z dowolnie wybranym przez sprzedającego terminem realizacji, wyświetlanej zarówno w procesie wybierania terminu przez kupującego, jak i na bilecie (np. informacja, do której godziny rekomendowane jest wejście do centrum edukacyjnego itp.);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realizacji kodów rabatowych udostępnianych przez Zamawiającego;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uprawniających do zniżki procentowej lub kwotowej na wybrane, lub wszystkie usługi i ich warianty,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ważnych tylko w określonym przez sprzedającego terminie,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uprawniających do jednokrotnego, wielokrotnego lub nielimitowanego użycia,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kodów ważnych tylko na określone terminy realizacji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filtrowania usług po </w:t>
      </w:r>
      <w:proofErr w:type="spellStart"/>
      <w:r>
        <w:rPr>
          <w:highlight w:val="white"/>
        </w:rPr>
        <w:t>tagach</w:t>
      </w:r>
      <w:proofErr w:type="spellEnd"/>
      <w:r>
        <w:rPr>
          <w:highlight w:val="white"/>
        </w:rPr>
        <w:t>, czyli kategoriach: dzięki temu klient sklepu może w prosty sposób sprawdzić ofertę np. wszystkich biletów wstępu, wszystkich voucherów, wszystkich karnetów itd.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ograniczania zakupu wariantu biletów w taki sposób, że dany wariant biletu np. bilet dla dziecka do 7 r. ż. za 0 zł, można kupić tylko wtedy gdy w zamówieniu jest też inny wariant tej samej usługi (np. bilet normalny). Inny przykład: bilet na parking można kupić tylko wtedy, gdy w zamówieniu znajduje się także bilet wstępu. 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 xml:space="preserve">możliwość dokupienia dodatków rekomendowanych do danego wariantu i typu biletu (np. darowizny, albumu, pamiątki, </w:t>
      </w:r>
      <w:proofErr w:type="spellStart"/>
      <w:r>
        <w:rPr>
          <w:highlight w:val="white"/>
        </w:rPr>
        <w:t>audioprzewodnika</w:t>
      </w:r>
      <w:proofErr w:type="spellEnd"/>
      <w:r>
        <w:rPr>
          <w:highlight w:val="white"/>
        </w:rPr>
        <w:t>);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określenia ile sztuk dodatku (np. darowizny) może być dobranych do pojedynczego biletu,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określenia, że liczba sztuk dodatku jest zawsze wielokrotnością liczby osób realizujących usługę,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dokupienia dodatków pojawiających się w zależności od wybranego typu biletu i wariantu biletu tj. inne dodatki/ brak dodatków dla biletów na szlaki turystyczne w wariancie ulgowym, inne w wariancie normalnym, a inne dla parkingów;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zbierania niezbędnych danych osobowych od kupującego - w przypadku sprzedaży online: imię i nazwisko oraz adres e-mail;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włączenia zbierania numeru telefonu osoby mającej realizować usługę;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wyboru przez kupującego fizycznej formy dostarczenia biletu poprzez wskazanie przez kupującego: paczkomatu </w:t>
      </w:r>
      <w:proofErr w:type="spellStart"/>
      <w:r>
        <w:rPr>
          <w:highlight w:val="white"/>
        </w:rPr>
        <w:t>Inpost</w:t>
      </w:r>
      <w:proofErr w:type="spellEnd"/>
      <w:r>
        <w:rPr>
          <w:highlight w:val="white"/>
        </w:rPr>
        <w:t xml:space="preserve"> na wbudowanej w panelu sprzedaży mapce z dostępnymi paczkomatami/wybranie kuriera spośród kurierów skonfigurowanych przez sprzedającego i podanie przez kupującego danych do dostawy;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klient sklepów widzi identyfikację wizualną obiektu, do którego kupuje bilet w procesie zakupu: logo obiektu i odpowiednią kolorystykę sklepu z biletami;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wersje językowe: 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wyboru wersji językowej interfejsu przez kupującego: polski, angielski, niemiecki, czeski, słowacki, ukraiński, włoski, węgierski i hiszpański;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umieszczenia w panelu przez Sprzedającego tłumaczenia opisów/nazw itd. na któryś z powyższych języków - wyświetlanie również tych napisów w odpowiednim języku;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takiej konfiguracji osadzenia sklepu na stronie, że sklep automatycznie dopasowuje się do języka przeglądarki - dla powyżej określonych języków;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możliwej takiej konfiguracji osadzenia sklepu, że na danej podstronie sklep wyświetlany jest wyłącznie w jednym wybranym języku - z możliwością jego przełączenia przez klienta, lub bez takiej możliwości;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wyświetlania na poziomie listy dostępnych biletów, informacji, że dany bilet można zwrócić lub zmienić jego termin realizacji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Bilety: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wysyłka podsumowania zamówienia oraz zakupionych biletów do kupującego. Możliwość nadpisania części treści maila z zamówieniem.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wydruku biletów przez kupującego;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pobierania biletów od razu po zakończeniu transakcji na urządzenie;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 xml:space="preserve">możliwość pobrania biletów do aplikacji „portfelowych” tj. Apple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i Google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>. Są to coraz popularniejsze aplikacje do przechowywania na telefonach kart płatniczych, kart pokładowych i właśnie biletów;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wyświetlanie powiadomień po lokalizacji dla wejściówek dodanych do Apple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>, jeżeli w firmie uzupełnione są współrzędne geograficzne. Powiadomienia wyświetlają się na ekranie telefonu, informując klienta, że jest blisko obiektu, w którym ma wykupiony bilet;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przedstawienia biletu do weryfikacji na ekranie urządzeń mobilnych z systemem Android, IOS lub Windows;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Osadzenie sklepu: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sprzedaż biletów z perspektywy użytkownika działa wewnątrz istniejącej strony internetowej Zamawiającego, bez odsyłania go do innej subdomeny, domeny lub aplikacji;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korzystania z pływającego przycisku otwierającego sklep w tzw. trybie </w:t>
      </w:r>
      <w:proofErr w:type="spellStart"/>
      <w:r>
        <w:rPr>
          <w:highlight w:val="white"/>
        </w:rPr>
        <w:t>modalowym</w:t>
      </w:r>
      <w:proofErr w:type="spellEnd"/>
      <w:r>
        <w:rPr>
          <w:highlight w:val="white"/>
        </w:rPr>
        <w:t xml:space="preserve">, zachęcającego do przejścia do sklepu internetowego (personalizacja koloru, napisu spośród: „Kup bilet”, „Kup online” i innych podobnych); przycisk musi być zoptymalizowany pod wyświetlanie zarówno na telefonach jak i na komputerach. Mając aktualnie wyświetlany w instrukcji osadzenia pływającego przycisku kod, można go modyfikować z poziomu panelu bez ingerowania w kod. 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tworzenia linku bezpośredniego do danego biletu - np. na użytek do promowania konkretnego biletu w mediach społecznościowych. Wyświetlając </w:t>
      </w:r>
      <w:proofErr w:type="spellStart"/>
      <w:r>
        <w:rPr>
          <w:highlight w:val="white"/>
        </w:rPr>
        <w:t>widget</w:t>
      </w:r>
      <w:proofErr w:type="spellEnd"/>
      <w:r>
        <w:rPr>
          <w:highlight w:val="white"/>
        </w:rPr>
        <w:t xml:space="preserve"> z wyróżnionym biletem, mając inny bilet dodany wcześniej do zamówienia, automatycznie rozwijana jest lista z pozostałymi biletami, a nie tylko z jednym wyróżnionym. Ma to na celu upewnienie się, że klient nie pogubi się podczas zarządzania zamówieniem; 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osadzanie sklepu na stronie internetowej powinno odbywać się w taki sposób by możliwe było testowanie oferty sklepu metodą A/B używając odpowiedniego do tego narzędzia </w:t>
      </w:r>
    </w:p>
    <w:p w:rsidR="00BE2451" w:rsidRDefault="00351B2A">
      <w:pPr>
        <w:keepNext/>
        <w:keepLines/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osadzenia sklepu w taki sposób, by sklep pojawił się w tzw. trybie </w:t>
      </w:r>
      <w:proofErr w:type="spellStart"/>
      <w:r>
        <w:rPr>
          <w:highlight w:val="white"/>
        </w:rPr>
        <w:t>modalowym</w:t>
      </w:r>
      <w:proofErr w:type="spellEnd"/>
      <w:r>
        <w:rPr>
          <w:highlight w:val="white"/>
        </w:rPr>
        <w:t xml:space="preserve"> tzn., by przykrył całą regularną zawartość strony, aby skupić klienta na procesie zakupu: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wygenerowania URL, który prowadzi do otwartego sklepu w tym trybie;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umieszczenia na jednej stronie internetowej kilku przycisków, otwierających sklep w tym trybie z różną ofertą tj. ofertą z pewnych kanałów online;</w:t>
      </w:r>
    </w:p>
    <w:p w:rsidR="00BE2451" w:rsidRDefault="00351B2A">
      <w:pPr>
        <w:keepNext/>
        <w:keepLines/>
        <w:numPr>
          <w:ilvl w:val="3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tryb modelowy musi być dostosowany do urządzeń mobilnych tj. być wykonany w technice RWD (</w:t>
      </w:r>
      <w:proofErr w:type="spellStart"/>
      <w:r>
        <w:rPr>
          <w:highlight w:val="white"/>
        </w:rPr>
        <w:t>responsive</w:t>
      </w:r>
      <w:proofErr w:type="spellEnd"/>
      <w:r>
        <w:rPr>
          <w:highlight w:val="white"/>
        </w:rPr>
        <w:t xml:space="preserve"> web design), nawet jeśli strona internetowa, na której jest osadzony, nie jest dopasowana do urządzeń mobilnych;</w:t>
      </w:r>
    </w:p>
    <w:p w:rsidR="00BE2451" w:rsidRDefault="00BE2451">
      <w:pPr>
        <w:keepNext/>
        <w:keepLines/>
        <w:spacing w:before="100" w:after="100"/>
        <w:ind w:left="2880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Panel do zarządzania: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panel zaprojektowany w technice responsywnej RWD;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5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lastRenderedPageBreak/>
        <w:t xml:space="preserve">panel działa na urządzeniach mobilnych wykorzystujących systemy: iOS, Android, Windows i przeglądarki Google Chrome, Safari, Mozilla </w:t>
      </w:r>
      <w:proofErr w:type="spellStart"/>
      <w:r>
        <w:rPr>
          <w:highlight w:val="white"/>
        </w:rPr>
        <w:t>Firefox</w:t>
      </w:r>
      <w:proofErr w:type="spellEnd"/>
      <w:r>
        <w:rPr>
          <w:highlight w:val="white"/>
        </w:rPr>
        <w:t>, Edge, Opera;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5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 xml:space="preserve">panel działa na komputerach wykorzystujących systemy: Windows, Mac OS, Linux, </w:t>
      </w:r>
      <w:proofErr w:type="spellStart"/>
      <w:r>
        <w:rPr>
          <w:highlight w:val="white"/>
        </w:rPr>
        <w:t>Chromium</w:t>
      </w:r>
      <w:proofErr w:type="spellEnd"/>
      <w:r>
        <w:rPr>
          <w:highlight w:val="white"/>
        </w:rPr>
        <w:t xml:space="preserve"> OS i przeglądarki: Mozilla </w:t>
      </w:r>
      <w:proofErr w:type="spellStart"/>
      <w:r>
        <w:rPr>
          <w:highlight w:val="white"/>
        </w:rPr>
        <w:t>Firefox</w:t>
      </w:r>
      <w:proofErr w:type="spellEnd"/>
      <w:r>
        <w:rPr>
          <w:highlight w:val="white"/>
        </w:rPr>
        <w:t>, Google Chrome, Opera, Edge, Safari;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5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 xml:space="preserve">panel może zostać zainstalowany na komputerze oraz urządzeniach mobilnych jako PWA (Progressive Web </w:t>
      </w:r>
      <w:proofErr w:type="spellStart"/>
      <w:r>
        <w:rPr>
          <w:highlight w:val="white"/>
        </w:rPr>
        <w:t>App</w:t>
      </w:r>
      <w:proofErr w:type="spellEnd"/>
      <w:r>
        <w:rPr>
          <w:highlight w:val="white"/>
        </w:rPr>
        <w:t xml:space="preserve">), czyli jako progresywna aplikacja, która polega na korzystaniu ze strony internetowej w formie przypominającej natywną aplikację. Zainstalowanie takiej aplikacji zapewnia wygodę korzystania z niej jak z aplikacji natywnej oraz możliwość przechodzenia do panelu za pomocą jednego kliknięcia ikonki na pulpicie. </w:t>
      </w:r>
    </w:p>
    <w:p w:rsidR="00BE2451" w:rsidRDefault="00BE2451">
      <w:pPr>
        <w:widowControl w:val="0"/>
        <w:tabs>
          <w:tab w:val="left" w:pos="259"/>
        </w:tabs>
        <w:spacing w:before="100" w:after="100"/>
        <w:ind w:left="1440" w:right="149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Panel do zarządzania: Konfiguracja systemu i oferty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83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możliwość ustawienia uprawnień dla różnych osób korzystających z panelu do zarządzania: uprawnienia do zarządzania sprzedażą; uprawnienia do funkcji usprawniających obsługę klienta dla wszystkich lub tylko wybranych obiektów; uprawnienia do weryfikacji biletów dla wszystkich lub tylko wybranych obiektów; uprawnienia do generowania biletów w sprzedaży wewnętrznej przez pracownika - o ile używany jest moduł generowania wewnętrznego, uprawnienie administratora do nadawania uprawnień innym użytkownikom.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52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możliwość skonfigurowania następujących rodzajów biletów: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52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bilety na dany dzień bez wskazania konkretnej godziny, gdzie kupujący wybiera dzień realizacji spośród dostępnych terminów;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na dany dzień ze wskazaniem konkretnej godziny, gdzie kupujący wybiera termin realizacji spośród dostępnych terminów;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wielodniowe z możliwością wyboru pierwszego dnia obowiązywania biletu oraz długości ważności biletu: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ceną skonfigurowaną per dzień i obliczaną w zależności od liczby wybranych przez klienta dni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ceną z góry ustaloną za cały okres obowiązywania biletu (np. jedna cena za bilet 7-dniowy)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z określonym terminem na wykorzystanie: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relatywnym do dnia zakupu przez określoną przez sprzedającego liczbę dni,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góry określoną przez sprzedającego.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bilety grupowe z wyborem dnia z ceną przeliczoną w zależności od liczby osób, z możliwością ustalenia minimalnej i maksymalnej ilości osób mogących korzystać z biletu;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bilet grupowy posiada QR kod, do którego przypisana jest liczba osób;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karnetu do wykorzystania określoną liczbę razy z określonym terminem na wykorzystanie: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relatywnym do dnia zakupu przez określoną przez sprzedającego liczbę dni,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góry określonym przez sprzedającego;</w:t>
      </w:r>
    </w:p>
    <w:p w:rsidR="00BE2451" w:rsidRDefault="00BE2451">
      <w:pPr>
        <w:widowControl w:val="0"/>
        <w:tabs>
          <w:tab w:val="left" w:pos="274"/>
        </w:tabs>
        <w:spacing w:before="100" w:after="100"/>
        <w:ind w:left="1440" w:right="144"/>
        <w:jc w:val="both"/>
        <w:rPr>
          <w:highlight w:val="white"/>
        </w:rPr>
      </w:pP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wstawiania linku do Regulaminu sprzedaży, Regulaminu obiektu, Polityki prywatności, które kupujący musi zaakceptować w procesie zakupu;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skonfigurowania i edytowania w każdym momencie dla danej usługi: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nazwy;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stawki VAT;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opisu;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czasu trwania usługi;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grafiki promującej wraz z opcją dodania alternatywnego tekstu do grafiki. Tekst alternatywny pomaga osobom niewidomym i słabowidzącym zrozumieć, co przedstawia grafika. Nie jest widoczny – odczytują go na głos czytniki ekranu;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informacji o możliwości ominięcia kolejki;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wariantów cenowych: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ceny, w tym ceny 0 zł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nazwy wariantu cenowego (np. bilet normalny)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rFonts w:ascii="Noto Sans Symbols" w:eastAsia="Noto Sans Symbols" w:hAnsi="Noto Sans Symbols" w:cs="Noto Sans Symbols"/>
          <w:highlight w:val="white"/>
        </w:rPr>
      </w:pPr>
      <w:r>
        <w:rPr>
          <w:highlight w:val="white"/>
        </w:rPr>
        <w:t>opisu wariantu (wyjaśnienie komu przysługuje ten wariant)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liczby osób, które realizują bilet (liczba osób dostępna jest potem w raportach)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ew. dodatkowych wskazówek tekstowych związanych z danym wariantem cenowym, dostępnych tylko przy weryfikacji biletu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ceny danego wariantu jako ceny głównej, wyświetlającej się jako cena ogólna na liście usług.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personalizacji biletu w zakresie: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tła graficznego biletu;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dodania własnej grafiki na bilecie;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wybrania tła biletu z predefiniowanych wzorów prezentowych;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wybranie opcji “kompaktowej”, wówczas na jednej stronie A4 może znajdować się więcej niż jeden bilet;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konfigurowania przez Zamawiającego nazw/opisów i innych treści oferty w językach: polski, angielski, niemiecki, czeski, słowacki, włoski, ukraiński, węgierski i hiszpański;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konfiguracji nowych biletów po stronie Zamawiającego;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samodzielnego włączania / wyłączania ze sprzedaży danych usług;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konfigurowania dni / godzin, na  które są sprzedawane bilety;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konfiguracji liczby dostępnych miejsc dla każdego z terminów;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definiowania cenników dla każdego z wariantów usług z osobna (oraz nadawania nazw cennikom), gdzie w cenniku określa się: okres obowiązywania cennika lub fakt, że cennik obowiązuje do odwołania; cenę; opcjonalnie: cenę w kasie obiektu i cenę </w:t>
      </w:r>
      <w:r>
        <w:rPr>
          <w:highlight w:val="white"/>
        </w:rPr>
        <w:lastRenderedPageBreak/>
        <w:t>przekreśloną wraz z komentarzem do obniżki, które pozwalają wyeksponować promocję; opcjonalnie ograniczenie obowiązywania cennika do konkretnego dnia tygodnia / tylko weekendów / tylko dni powszednich w obrębie wskazanego okresu obowiązywania oraz do konkretnych godzin (ustalenie przedziału godzinowego terminu realizacji, w którym będzie obowiązywał cennik);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duplikowania cenników, zamiany ich kolejności (cennik, który jest niżej, nadpisuje dla określonych w cenniku terminów cenniki, które są nad nim)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ustawiania dostępnych terminów (dni / dni i godziny) i limitów wejść zbiorczo: na wiele dni / miesięcy „na raz”; 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dodawania i usuwania wielu godzin jednocześnie podczas ustawiania terminów. Możliwość określenia zakresu godzin, w którym mają być dodawane/usuwane terminy oraz co ile minut mają być dodane terminy. Możliwość określenia zakresu godzin, w którym mają być edytowane terminy oraz zaznaczenia wszystkich godzin dla wybranych dni, które mają zostać edytowane. 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konfigurowania uwagi do danego terminu realizacji (dnia lub dnia i godziny) wyświetlanej w procesie zakupu i na biletach- zbiorczo dla wielu terminów;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ustawiania okresu prowadzenia sprzedaży danej usługi (od/do określonego dnia i godziny);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elastycznego ustawienia terminu zakupu biletów przed/po dacie realizacji per usługa (tj. konfiguracja terminu zakupu może być inna dla każdej z usług dostępnych w sklepie)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dla biletów z określonym dniem realizacji: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 określonej godziny danego dnia relatywnego do dnia realizacji (w tym dnia realizacji, dnia poprzedzającego dzień realizacji itd.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od określonej liczby dni poprzedzających dzień realizacji;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dla biletów z określonym dniem i godziną dodatkowo: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 danego terminu;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do określonej liczby minut przed lub po danym terminie;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od określonej liczby minut przed danym terminem;</w:t>
      </w:r>
    </w:p>
    <w:p w:rsidR="00BE2451" w:rsidRDefault="00351B2A">
      <w:pPr>
        <w:widowControl w:val="0"/>
        <w:numPr>
          <w:ilvl w:val="2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dla wszystkich typów biletów:</w:t>
      </w:r>
    </w:p>
    <w:p w:rsidR="00BE2451" w:rsidRDefault="00351B2A">
      <w:pPr>
        <w:widowControl w:val="0"/>
        <w:numPr>
          <w:ilvl w:val="3"/>
          <w:numId w:val="5"/>
        </w:numPr>
        <w:tabs>
          <w:tab w:val="left" w:pos="274"/>
        </w:tabs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od/do ustalonej daty bądź do odwołania</w:t>
      </w:r>
    </w:p>
    <w:p w:rsidR="00BE2451" w:rsidRDefault="00BE2451">
      <w:pPr>
        <w:widowControl w:val="0"/>
        <w:tabs>
          <w:tab w:val="left" w:pos="349"/>
        </w:tabs>
        <w:spacing w:before="100" w:after="100"/>
        <w:ind w:right="149"/>
        <w:jc w:val="both"/>
        <w:rPr>
          <w:highlight w:val="white"/>
        </w:rPr>
      </w:pPr>
    </w:p>
    <w:p w:rsidR="00BE2451" w:rsidRDefault="00351B2A">
      <w:pPr>
        <w:widowControl w:val="0"/>
        <w:numPr>
          <w:ilvl w:val="1"/>
          <w:numId w:val="5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skonfigurowania odrębnego adresu e-mail, na który mają przychodzić powiadomienia o sprzedaży danej usługi - per usługa oraz dodatkowo per wszystkie usługi z danego obiektu;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skonfigurowania dodatkowych pytań, na które kupujący musi lub może (odpowiedź obowiązkowa lub opcjonalne) udzielić odpowiedzi w procesie zakupu:</w:t>
      </w:r>
    </w:p>
    <w:p w:rsidR="00BE2451" w:rsidRDefault="00351B2A">
      <w:pPr>
        <w:widowControl w:val="0"/>
        <w:numPr>
          <w:ilvl w:val="2"/>
          <w:numId w:val="19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pytania można przypisywać do wybranych wariantów biletów;</w:t>
      </w:r>
    </w:p>
    <w:p w:rsidR="00BE2451" w:rsidRDefault="00351B2A">
      <w:pPr>
        <w:widowControl w:val="0"/>
        <w:numPr>
          <w:ilvl w:val="2"/>
          <w:numId w:val="19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odpowiedź na pytania: ze słownika możliwych odpowiedzi zdefiniowanego przez sprzedającego, odpowiedź tekstowa, numer rejestracyjny pojazdu lub adres fizyczny, zdefiniowany przez sprzedającego słownik punktów odbioru;</w:t>
      </w:r>
    </w:p>
    <w:p w:rsidR="00BE2451" w:rsidRDefault="00351B2A">
      <w:pPr>
        <w:widowControl w:val="0"/>
        <w:numPr>
          <w:ilvl w:val="1"/>
          <w:numId w:val="5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lastRenderedPageBreak/>
        <w:t>możliwość skonfigurowania kodów promocyjnych (rabatowych):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na każdą sztukę;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na kolejną sztukę tzw. BOGO (</w:t>
      </w:r>
      <w:proofErr w:type="spellStart"/>
      <w:r>
        <w:rPr>
          <w:highlight w:val="white"/>
        </w:rPr>
        <w:t>Buy</w:t>
      </w:r>
      <w:proofErr w:type="spellEnd"/>
      <w:r>
        <w:rPr>
          <w:highlight w:val="white"/>
        </w:rPr>
        <w:t xml:space="preserve"> One Get One), który umożliwia określenie, na co którą sztukę ma obowiązywać zniżka;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procentowych;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kwotowych;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na wszystkie lub wybrane bilety oraz ich warianty;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unikatowe lub z określonym limitem na wykorzystanie;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określonym terminem, w którym można użyć kodu lub bez limitu ważności;</w:t>
      </w:r>
    </w:p>
    <w:p w:rsidR="00BE2451" w:rsidRDefault="00351B2A">
      <w:pPr>
        <w:widowControl w:val="0"/>
        <w:numPr>
          <w:ilvl w:val="2"/>
          <w:numId w:val="17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określonym zakresem terminów dziennych, dla których kod może być użyty;</w:t>
      </w:r>
    </w:p>
    <w:p w:rsidR="00BE2451" w:rsidRDefault="00351B2A">
      <w:pPr>
        <w:widowControl w:val="0"/>
        <w:numPr>
          <w:ilvl w:val="0"/>
          <w:numId w:val="1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zawarcia w adres URL podstrony ze sklepem automatycznie aplikującego się kodu rabatowego. Klient po przejściu do formularza z danymi zobaczy wpisany kod rabatowy.</w:t>
      </w:r>
    </w:p>
    <w:p w:rsidR="00BE2451" w:rsidRDefault="00351B2A">
      <w:pPr>
        <w:widowControl w:val="0"/>
        <w:numPr>
          <w:ilvl w:val="0"/>
          <w:numId w:val="1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skonfigurowania dodatków rekomendowanych do zakupu dla danego wariantu i typy biletu (np. darowizna, książki, pamiątki, </w:t>
      </w:r>
      <w:proofErr w:type="spellStart"/>
      <w:r>
        <w:rPr>
          <w:highlight w:val="white"/>
        </w:rPr>
        <w:t>audioprzewodnika</w:t>
      </w:r>
      <w:proofErr w:type="spellEnd"/>
      <w:r>
        <w:rPr>
          <w:highlight w:val="white"/>
        </w:rPr>
        <w:t>):</w:t>
      </w:r>
    </w:p>
    <w:p w:rsidR="00BE2451" w:rsidRDefault="00351B2A">
      <w:pPr>
        <w:widowControl w:val="0"/>
        <w:numPr>
          <w:ilvl w:val="0"/>
          <w:numId w:val="9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osobno konfigurowana stawka VAT;</w:t>
      </w:r>
    </w:p>
    <w:p w:rsidR="00BE2451" w:rsidRDefault="00351B2A">
      <w:pPr>
        <w:widowControl w:val="0"/>
        <w:numPr>
          <w:ilvl w:val="0"/>
          <w:numId w:val="9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określenie maksymalnej liczby dobieranych sztuk dodatku w zależności od liczby miejsc zajmowanych przez bilet;</w:t>
      </w:r>
    </w:p>
    <w:p w:rsidR="00BE2451" w:rsidRDefault="00BE2451">
      <w:pPr>
        <w:widowControl w:val="0"/>
        <w:tabs>
          <w:tab w:val="left" w:pos="283"/>
        </w:tabs>
        <w:spacing w:before="100" w:after="100"/>
        <w:ind w:left="2160" w:right="145"/>
        <w:jc w:val="both"/>
        <w:rPr>
          <w:highlight w:val="white"/>
        </w:rPr>
      </w:pPr>
    </w:p>
    <w:p w:rsidR="00BE2451" w:rsidRDefault="00351B2A">
      <w:pPr>
        <w:widowControl w:val="0"/>
        <w:numPr>
          <w:ilvl w:val="0"/>
          <w:numId w:val="1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określenia, które bilety lub ich warianty mają być aktualnie dostępne w sprzedaży online;</w:t>
      </w:r>
    </w:p>
    <w:p w:rsidR="00BE2451" w:rsidRDefault="00351B2A">
      <w:pPr>
        <w:widowControl w:val="0"/>
        <w:numPr>
          <w:ilvl w:val="0"/>
          <w:numId w:val="1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skonfigurowania </w:t>
      </w:r>
      <w:proofErr w:type="spellStart"/>
      <w:r>
        <w:rPr>
          <w:highlight w:val="white"/>
        </w:rPr>
        <w:t>tagów</w:t>
      </w:r>
      <w:proofErr w:type="spellEnd"/>
      <w:r>
        <w:rPr>
          <w:highlight w:val="white"/>
        </w:rPr>
        <w:t xml:space="preserve"> - czyli kategorii, po których użytkownik sklepu może filtrować ofertę dostępną w sklepie (np. bilety wstępu, vouchery itd.)</w:t>
      </w:r>
    </w:p>
    <w:p w:rsidR="00BE2451" w:rsidRDefault="00351B2A">
      <w:pPr>
        <w:widowControl w:val="0"/>
        <w:numPr>
          <w:ilvl w:val="0"/>
          <w:numId w:val="1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skonfigurowania metod wysyłki fizycznej, czyli tego, w jaki sposób produkt może zostać dostarczony do klienta. Dostępne metody: wysyłka wyłącznie w formie elektronicznej , wysyłka elektroniczna lub fizyczna wg. wyboru klienta (opcje do skonfigurowania: odbiór osobisty, paczkomat </w:t>
      </w:r>
      <w:proofErr w:type="spellStart"/>
      <w:r>
        <w:rPr>
          <w:highlight w:val="white"/>
        </w:rPr>
        <w:t>InPost</w:t>
      </w:r>
      <w:proofErr w:type="spellEnd"/>
      <w:r>
        <w:rPr>
          <w:highlight w:val="white"/>
        </w:rPr>
        <w:t xml:space="preserve"> i kurier), wysyłka wyłącznie w formie fizycznej (opcje: odbiór osobisty, paczkomat </w:t>
      </w:r>
      <w:proofErr w:type="spellStart"/>
      <w:r>
        <w:rPr>
          <w:highlight w:val="white"/>
        </w:rPr>
        <w:t>InPost</w:t>
      </w:r>
      <w:proofErr w:type="spellEnd"/>
      <w:r>
        <w:rPr>
          <w:highlight w:val="white"/>
        </w:rPr>
        <w:t xml:space="preserve"> i kurier). Dostępne stawki VAT: 23% albo stawka ze sprzedanej wejściówki albo najwyższa stawka VAT naliczona dla usługi lub dodatku sprzedanego z tą wysyłką fizyczną. </w:t>
      </w:r>
    </w:p>
    <w:p w:rsidR="00BE2451" w:rsidRDefault="00351B2A">
      <w:pPr>
        <w:widowControl w:val="0"/>
        <w:numPr>
          <w:ilvl w:val="0"/>
          <w:numId w:val="11"/>
        </w:numPr>
        <w:tabs>
          <w:tab w:val="left" w:pos="34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 xml:space="preserve">możliwość zarządzania </w:t>
      </w:r>
      <w:proofErr w:type="spellStart"/>
      <w:r>
        <w:rPr>
          <w:highlight w:val="white"/>
        </w:rPr>
        <w:t>brandem</w:t>
      </w:r>
      <w:proofErr w:type="spellEnd"/>
      <w:r>
        <w:rPr>
          <w:highlight w:val="white"/>
        </w:rPr>
        <w:t xml:space="preserve"> obiektu Zamawiającego (np. Szlaki turystyczne, parking itd.): określania logotypu, kolorystyki sklepu, nazwy, adresu, usług (biletów) dostępnych dla danego obiektu; </w:t>
      </w:r>
    </w:p>
    <w:p w:rsidR="00BE2451" w:rsidRDefault="00351B2A">
      <w:pPr>
        <w:widowControl w:val="0"/>
        <w:numPr>
          <w:ilvl w:val="0"/>
          <w:numId w:val="11"/>
        </w:numPr>
        <w:tabs>
          <w:tab w:val="left" w:pos="349"/>
        </w:tabs>
        <w:spacing w:before="100" w:after="100"/>
        <w:ind w:right="149"/>
        <w:jc w:val="both"/>
        <w:rPr>
          <w:highlight w:val="white"/>
        </w:rPr>
      </w:pPr>
      <w:r>
        <w:rPr>
          <w:highlight w:val="white"/>
        </w:rPr>
        <w:t>możliwość skonfigurowania wyższej ceny w dniu realizacji oraz ceny zależnej od terminu realizacji- oddzielnie dla każdego wariantu usługi oraz również oddzielnie dla danego cennika w obrębie wariantu usługi. Wyższa cena w dniu realizacji to logika prowadzenia sprzedaży, gdzie wskazuje się, jaka inna od bazowej cena powinna obowiązywać dla klientów, którzy kupują bilet w tym samym dniu, na który to dzień kupują usługę. Cena zależna od terminu realizacji to możliwość określenia od ilu dni przed terminem realizacji będzie obowiązywała podana cena (od 1 do 7 dni);</w:t>
      </w:r>
    </w:p>
    <w:p w:rsidR="00BE2451" w:rsidRDefault="00351B2A">
      <w:pPr>
        <w:widowControl w:val="0"/>
        <w:numPr>
          <w:ilvl w:val="0"/>
          <w:numId w:val="11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dowolnego grupowania biletów i wariantów biletów w obrębie danego obiektu i generowania sklepu (gotowego do osadzenia wewnątrz strony internetowej obiektu) dla każdej </w:t>
      </w:r>
      <w:r>
        <w:rPr>
          <w:highlight w:val="white"/>
        </w:rPr>
        <w:lastRenderedPageBreak/>
        <w:t xml:space="preserve">z grup biletów z osobna; - dostępna liczba takich grup biletów (“kanałów online”) w ramach jednego obiektu musi wynosić co najmniej 2. </w:t>
      </w:r>
    </w:p>
    <w:p w:rsidR="00BE2451" w:rsidRDefault="00BE2451">
      <w:pPr>
        <w:widowControl w:val="0"/>
        <w:tabs>
          <w:tab w:val="left" w:pos="274"/>
        </w:tabs>
        <w:spacing w:before="100" w:after="100"/>
        <w:ind w:left="1080" w:right="145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Panel do zarządzania: obsługa klientów przez Zamawiającego.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obsługi zwrotów przez Zamawiającego, bezpośrednio w panelu do zarządzania; Systemowy zwrotu biletu, który pociąga za sobą następujące akcje:</w:t>
      </w:r>
    </w:p>
    <w:p w:rsidR="00BE2451" w:rsidRDefault="00351B2A">
      <w:pPr>
        <w:widowControl w:val="0"/>
        <w:numPr>
          <w:ilvl w:val="2"/>
          <w:numId w:val="21"/>
        </w:numPr>
        <w:tabs>
          <w:tab w:val="left" w:pos="797"/>
          <w:tab w:val="left" w:pos="798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system generuje informację zwrotną do kupującego – mail; </w:t>
      </w:r>
    </w:p>
    <w:p w:rsidR="00BE2451" w:rsidRDefault="00351B2A">
      <w:pPr>
        <w:widowControl w:val="0"/>
        <w:numPr>
          <w:ilvl w:val="2"/>
          <w:numId w:val="21"/>
        </w:numPr>
        <w:tabs>
          <w:tab w:val="left" w:pos="797"/>
          <w:tab w:val="left" w:pos="798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system automatycznie zleca zwrot środków na konto kupującego (patrz punkt 25 b));</w:t>
      </w:r>
    </w:p>
    <w:p w:rsidR="00BE2451" w:rsidRDefault="00351B2A">
      <w:pPr>
        <w:widowControl w:val="0"/>
        <w:numPr>
          <w:ilvl w:val="2"/>
          <w:numId w:val="21"/>
        </w:numPr>
        <w:tabs>
          <w:tab w:val="left" w:pos="797"/>
          <w:tab w:val="left" w:pos="798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system wysyła stosowną notyfikację mailową do księgowości Zamawiającego, umożliwiającą wystawienie korekty faktury VAT, jeśli była ona wystawiona;</w:t>
      </w:r>
    </w:p>
    <w:p w:rsidR="00BE2451" w:rsidRDefault="00351B2A">
      <w:pPr>
        <w:widowControl w:val="0"/>
        <w:numPr>
          <w:ilvl w:val="2"/>
          <w:numId w:val="21"/>
        </w:numPr>
        <w:tabs>
          <w:tab w:val="left" w:pos="797"/>
          <w:tab w:val="left" w:pos="798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system powiększa pulę dostępnych biletów na dany termin;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określenia, jaka kwota ma zostać zwrócona klientowi za dany bilet: cała kwota lub tylko jej część;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określenia, podczas dokonywania zwrotu, że mimo zlecenia zwrotu pieniędzy, bilet nie powinien być oznaczony jako użyty, a zarezerwowane z puli miejsca powinny być dalej zarezerwowane (np. obsługa reklamacji i zwrotu części kwoty z powodów planowanych niedogodności na parkingu);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dodania notatki do zwrotu;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zlecenia zwrotu wszystkich biletów wraz z pełnym zwrotem pieniędzy dla całego zamówienia - o ile nie było wcześniej innych zwrotów w tym zamówieniu;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odszukania każdego biletu przez panel do zarządzania i wyświetlenie wszystkich jego szczegółów (wyszukiwanie przez adres e-mail kupującego, nr biletu, nazwisko, odpowiedź na dodatkowe pytanie zadane w procesie zakupu). W przypadku nazwiska jest możliwe odnalezienie go poprzez wpisanie tylko jego części;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ponownego pobrania / przesłania biletu do kupującego za pomocą panelu do zarządzania;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zmiany terminu realizacji biletu przez panel do zarządzania: system odpowiednio zwiększa i zmniejsza pulę dostępnych biletów na terminy, których dotyczy zmiana;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zmiany odpowiedzi na dodatkowe pytanie np. zmiana błędnie podanego przez klienta numeru rejestracyjnego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>możliwość skonfigurowania adresu e-mail Zamawiającego, który jest wskazany dla kupujących w procesie zakupu oraz w mailu z biletami jako adres do kontaktu związanego z obsługą klienta.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 xml:space="preserve">możliwość wprowadzenia przez panel danych do faktury dla zamówienia z kanału online lub wewnętrznego, do którego nie był wcześniej wystawiony inny dokument księgowy, co pociąga za sobą tę samą akcję co wprowadzenie tych danych przez klienta w procesie zakupu. </w:t>
      </w:r>
    </w:p>
    <w:p w:rsidR="00BE2451" w:rsidRDefault="00351B2A">
      <w:pPr>
        <w:widowControl w:val="0"/>
        <w:numPr>
          <w:ilvl w:val="1"/>
          <w:numId w:val="14"/>
        </w:numPr>
        <w:tabs>
          <w:tab w:val="left" w:pos="288"/>
        </w:tabs>
        <w:spacing w:before="100" w:after="100"/>
        <w:ind w:right="150"/>
        <w:jc w:val="both"/>
        <w:rPr>
          <w:highlight w:val="white"/>
        </w:rPr>
      </w:pPr>
      <w:r>
        <w:rPr>
          <w:highlight w:val="white"/>
        </w:rPr>
        <w:t xml:space="preserve">możliwość zmniejszenia liczby osób realizujących bilet. </w:t>
      </w:r>
    </w:p>
    <w:p w:rsidR="00BE2451" w:rsidRDefault="00BE2451">
      <w:pPr>
        <w:widowControl w:val="0"/>
        <w:tabs>
          <w:tab w:val="left" w:pos="288"/>
        </w:tabs>
        <w:spacing w:before="100" w:after="100"/>
        <w:ind w:left="1440" w:right="150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lastRenderedPageBreak/>
        <w:t>Opis funkcji - Panel do zarządzania: monitorowanie stanu sprzedaży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Dostęp do podglądu liczby miejsc, jakie zostały sprzedane, które są w trakcie sprzedaży na dany termin dla danej usługi oraz które zostały użyte dla danego dnia (zajęte jest miejsce na dany dzień). Możliwość przejścia do szczegółów każdej z usług na dany termin i zobaczenia listy wejściówek oraz ich szczegółów. Z poziomu szczegółów konkretnej wejściówki dostępne jest bezpośrednie przejście do panelu obsługi klienta, w którym jest możliwość zarządzania danym biletem.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Dostęp do podglądu stanu wszystkich usług od początku ich stworzenia i wprowadzenia do sprzedaży. </w:t>
      </w:r>
    </w:p>
    <w:p w:rsidR="00BE2451" w:rsidRDefault="00351B2A">
      <w:pPr>
        <w:widowControl w:val="0"/>
        <w:numPr>
          <w:ilvl w:val="1"/>
          <w:numId w:val="2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Wybrana data oraz lista wejściówek dla tej daty znajduje się bezpośrednio w adresie URL, co pozwala lepiej poruszać się po kalendarzu i w razie potrzeby </w:t>
      </w:r>
      <w:proofErr w:type="spellStart"/>
      <w:r>
        <w:rPr>
          <w:highlight w:val="white"/>
        </w:rPr>
        <w:t>linkować</w:t>
      </w:r>
      <w:proofErr w:type="spellEnd"/>
      <w:r>
        <w:rPr>
          <w:highlight w:val="white"/>
        </w:rPr>
        <w:t xml:space="preserve"> do konkretnej daty.</w:t>
      </w:r>
    </w:p>
    <w:p w:rsidR="00BE2451" w:rsidRDefault="00351B2A">
      <w:pPr>
        <w:widowControl w:val="0"/>
        <w:numPr>
          <w:ilvl w:val="1"/>
          <w:numId w:val="2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Dostęp do licznika sprzedanych miejsc.</w:t>
      </w:r>
    </w:p>
    <w:p w:rsidR="00BE2451" w:rsidRDefault="00351B2A">
      <w:pPr>
        <w:widowControl w:val="0"/>
        <w:numPr>
          <w:ilvl w:val="1"/>
          <w:numId w:val="2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zwiększenia lub zmniejszenia liczby miejsc dostępnych na dany termin z poziomu podglądu liczby miejsc, które zostały sprzedane. </w:t>
      </w:r>
    </w:p>
    <w:p w:rsidR="00BE2451" w:rsidRDefault="00351B2A">
      <w:pPr>
        <w:widowControl w:val="0"/>
        <w:numPr>
          <w:ilvl w:val="1"/>
          <w:numId w:val="20"/>
        </w:numPr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wybrania grupowania usług po godzinie lub po usłudze. </w:t>
      </w:r>
    </w:p>
    <w:p w:rsidR="00BE2451" w:rsidRDefault="00BE2451">
      <w:pPr>
        <w:spacing w:before="100" w:after="100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weryfikacja biletów i monitorowanie obłożenia</w:t>
      </w:r>
    </w:p>
    <w:p w:rsidR="00BE2451" w:rsidRDefault="00351B2A">
      <w:pPr>
        <w:widowControl w:val="0"/>
        <w:numPr>
          <w:ilvl w:val="1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udostępnienie weryfikacji wejściówek poprzez skanowanie kodów QR, która może być używana równolegle na dowolnej liczbie urządzeń (komputer / tablet / smartphone) Zamawiającego. Możliwość weryfikacji po: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kodach QR na okazanym bilecie,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adresie e-mail kupującego,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odpowiedzi na dowolne zadane w procesie zakupu pytanie np. o numer rejestracyjny samochodu,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identyfikator biletu,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identyfikator zamówienia; 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nazwisku klienta; 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identyfikatorze płatności; </w:t>
      </w:r>
    </w:p>
    <w:p w:rsidR="00BE2451" w:rsidRDefault="00351B2A">
      <w:pPr>
        <w:widowControl w:val="0"/>
        <w:numPr>
          <w:ilvl w:val="0"/>
          <w:numId w:val="8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numerze telefonu; </w:t>
      </w:r>
      <w:r>
        <w:rPr>
          <w:highlight w:val="white"/>
        </w:rPr>
        <w:br/>
      </w:r>
    </w:p>
    <w:p w:rsidR="00BE2451" w:rsidRDefault="00351B2A">
      <w:pPr>
        <w:widowControl w:val="0"/>
        <w:numPr>
          <w:ilvl w:val="1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zapewnienie bezpiecznej struktury kodów QR na biletach, w tym uniemożliwienie zgadywania kodów i nieuprawnionego wejścia;</w:t>
      </w:r>
    </w:p>
    <w:p w:rsidR="00BE2451" w:rsidRDefault="00351B2A">
      <w:pPr>
        <w:widowControl w:val="0"/>
        <w:numPr>
          <w:ilvl w:val="1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generowania listy odwiedzających na konkretny dzień - do manualnej weryfikacji po nazwisku / numerze biletu / adresie e-mail w razie awarii lub problemów z </w:t>
      </w:r>
      <w:proofErr w:type="spellStart"/>
      <w:r>
        <w:rPr>
          <w:highlight w:val="white"/>
        </w:rPr>
        <w:t>internetem</w:t>
      </w:r>
      <w:proofErr w:type="spellEnd"/>
      <w:r>
        <w:rPr>
          <w:highlight w:val="white"/>
        </w:rPr>
        <w:t>;</w:t>
      </w:r>
    </w:p>
    <w:p w:rsidR="00BE2451" w:rsidRDefault="00351B2A">
      <w:pPr>
        <w:widowControl w:val="0"/>
        <w:numPr>
          <w:ilvl w:val="1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panel umożliwiający weryfikację wejściówek może zostać zainstalowany na komputerze oraz urządzeniach mobilnych jako PWA (Progressive Web </w:t>
      </w:r>
      <w:proofErr w:type="spellStart"/>
      <w:r>
        <w:rPr>
          <w:highlight w:val="white"/>
        </w:rPr>
        <w:t>App</w:t>
      </w:r>
      <w:proofErr w:type="spellEnd"/>
      <w:r>
        <w:rPr>
          <w:highlight w:val="white"/>
        </w:rPr>
        <w:t xml:space="preserve">), czyli jako progresywna aplikacja, która polega na korzystaniu ze strony internetowej w formie przypominającej natywną aplikację. Zainstalowanie takiej aplikacji zapewnia wygodę korzystania z niej jak z aplikacji natywnej oraz możliwość przechodzenia do panelu za pomocą jednego kliknięcia ikonki na pulpicie. </w:t>
      </w:r>
    </w:p>
    <w:p w:rsidR="00BE2451" w:rsidRDefault="00351B2A">
      <w:pPr>
        <w:widowControl w:val="0"/>
        <w:numPr>
          <w:ilvl w:val="1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lastRenderedPageBreak/>
        <w:t>dostępność wybranej metody skanowania, wyszukanego biletu oraz stanu otwarcia okna z biletem w adresie URL, co pozwala na bezpośrednie linkowanie.</w:t>
      </w:r>
    </w:p>
    <w:p w:rsidR="00BE2451" w:rsidRDefault="00351B2A">
      <w:pPr>
        <w:widowControl w:val="0"/>
        <w:numPr>
          <w:ilvl w:val="1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określenia tego, kiedy wejściówka na dzień i godzinę przy skanowaniu pojawia się na ekranie jako “Wejściówka do użycia”, a kiedy “Wejściówka na inną godzinę” ponad domyślnie ustawiony czasowy limit.</w:t>
      </w:r>
    </w:p>
    <w:p w:rsidR="00BE2451" w:rsidRDefault="00351B2A">
      <w:pPr>
        <w:widowControl w:val="0"/>
        <w:numPr>
          <w:ilvl w:val="1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weryfikacji biletu w wariancie dla klienta indywidualnego i grupowego przez internetowy panel do zarządzania dla użytkowników mających uprawnienia do weryfikacji wejść:</w:t>
      </w:r>
    </w:p>
    <w:p w:rsidR="00BE2451" w:rsidRDefault="00351B2A">
      <w:pPr>
        <w:widowControl w:val="0"/>
        <w:numPr>
          <w:ilvl w:val="2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manualnie, poprzez wyszukanie biletu na podstawie parametrów wymienionych wyżej;</w:t>
      </w:r>
    </w:p>
    <w:p w:rsidR="00BE2451" w:rsidRDefault="00351B2A">
      <w:pPr>
        <w:widowControl w:val="0"/>
        <w:numPr>
          <w:ilvl w:val="2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manualnie, poprzez przejście do danej wejściówki z widoku kalendarza w widoku z obłożeniem terminów,</w:t>
      </w:r>
    </w:p>
    <w:p w:rsidR="00BE2451" w:rsidRDefault="00351B2A">
      <w:pPr>
        <w:widowControl w:val="0"/>
        <w:numPr>
          <w:ilvl w:val="2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automatycznie, poprzez skanowanie za pomocą wbudowanej w urządzenie kamery (jest możliwość uruchomienia trybu testowania skanowania kamerą, które umożliwia zmianę niektórych parametrów kamery w celu weryfikacji skuteczności skanowania);</w:t>
      </w:r>
    </w:p>
    <w:p w:rsidR="00BE2451" w:rsidRDefault="00351B2A">
      <w:pPr>
        <w:widowControl w:val="0"/>
        <w:numPr>
          <w:ilvl w:val="2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automatycznie, poprzez połączenie urządzenia, na którym uruchomiony jest skaner z ręcznym skanerem kodów QR;</w:t>
      </w:r>
    </w:p>
    <w:p w:rsidR="00BE2451" w:rsidRDefault="00351B2A">
      <w:pPr>
        <w:widowControl w:val="0"/>
        <w:numPr>
          <w:ilvl w:val="2"/>
          <w:numId w:val="1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dla już oznaczonej jako wykorzystanej wejściówki, możliwość sprawdzenia w panelu, jaki pracownik zalogował wejście oraz jaką metodą z powyższych została zalogowana.</w:t>
      </w:r>
    </w:p>
    <w:p w:rsidR="00BE2451" w:rsidRDefault="00351B2A">
      <w:pPr>
        <w:widowControl w:val="0"/>
        <w:numPr>
          <w:ilvl w:val="0"/>
          <w:numId w:val="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ustawienia przyspieszonej weryfikacji biletów, która umożliwia użycie więcej niż jednej wejściówki z zamówienia jednym kliknięciem. Zeskanowanie kodu QR jednej z wejściówek z zamówienia wyświetla widok, w którym automatycznie zaznaczone są “do użycia” bilety dotyczące jednej i tej samej usługi. Jeżeli w zamówieniu zawarte są bilety innych usług, można przejść do edycji listy biletów “do użycia”, aby zaznaczyć na niej także inne bilety, po czym jednym kliknięciem zalogować bilety jako wykorzystane. </w:t>
      </w:r>
    </w:p>
    <w:p w:rsidR="00BE2451" w:rsidRDefault="00351B2A">
      <w:pPr>
        <w:widowControl w:val="0"/>
        <w:numPr>
          <w:ilvl w:val="0"/>
          <w:numId w:val="6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możliwość sprawdzania obłożenia terminów na wybrany dzień: </w:t>
      </w:r>
    </w:p>
    <w:p w:rsidR="00BE2451" w:rsidRDefault="00351B2A">
      <w:pPr>
        <w:widowControl w:val="0"/>
        <w:numPr>
          <w:ilvl w:val="0"/>
          <w:numId w:val="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zakładka z obłożeniem</w:t>
      </w:r>
      <w:r>
        <w:rPr>
          <w:i/>
          <w:iCs/>
          <w:highlight w:val="white"/>
        </w:rPr>
        <w:t xml:space="preserve"> </w:t>
      </w:r>
      <w:r>
        <w:rPr>
          <w:highlight w:val="white"/>
        </w:rPr>
        <w:t xml:space="preserve">pokazuje kalendarz z możliwością wybrania dowolnego dnia i ukazuje zajęte miejsca/zakupione bilety na dany dzień, dla każdej z usług oraz liczbę biletów użytych na dany dzień, oraz na konkretną godzinę (w zależności od typu biletu); </w:t>
      </w:r>
    </w:p>
    <w:p w:rsidR="00BE2451" w:rsidRDefault="00351B2A">
      <w:pPr>
        <w:widowControl w:val="0"/>
        <w:numPr>
          <w:ilvl w:val="0"/>
          <w:numId w:val="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zakładka </w:t>
      </w:r>
      <w:r>
        <w:rPr>
          <w:i/>
          <w:iCs/>
          <w:highlight w:val="white"/>
        </w:rPr>
        <w:t xml:space="preserve">z </w:t>
      </w:r>
      <w:r>
        <w:rPr>
          <w:highlight w:val="white"/>
        </w:rPr>
        <w:t>obłożeniem</w:t>
      </w:r>
      <w:r>
        <w:rPr>
          <w:i/>
          <w:iCs/>
          <w:highlight w:val="white"/>
        </w:rPr>
        <w:t xml:space="preserve"> </w:t>
      </w:r>
      <w:r>
        <w:rPr>
          <w:highlight w:val="white"/>
        </w:rPr>
        <w:t xml:space="preserve">podzielona jest na usługi z wyborem godzin oraz usługi z wyborem dnia. </w:t>
      </w:r>
    </w:p>
    <w:p w:rsidR="00BE2451" w:rsidRDefault="00351B2A">
      <w:pPr>
        <w:widowControl w:val="0"/>
        <w:numPr>
          <w:ilvl w:val="0"/>
          <w:numId w:val="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z poziomu konkretnego terminu możliwe jest bezpośrednie przejście do listy biletów i przejrzenie: danych zamówień, liczby osób, statusu zamówienia oraz możliwe jest zalogowanie wykorzystanie biletu;</w:t>
      </w:r>
    </w:p>
    <w:p w:rsidR="00BE2451" w:rsidRDefault="00351B2A">
      <w:pPr>
        <w:widowControl w:val="0"/>
        <w:numPr>
          <w:ilvl w:val="0"/>
          <w:numId w:val="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jeśli na dany dzień były sprzedane wejściówki ze skojarzonym punktem odbioru, możliwe jest przejście do podsumowania, które umożliwia podejrzenie liczby osób, które wybrały dany punkt odbioru; </w:t>
      </w:r>
    </w:p>
    <w:p w:rsidR="00BE2451" w:rsidRDefault="00351B2A">
      <w:pPr>
        <w:widowControl w:val="0"/>
        <w:numPr>
          <w:ilvl w:val="0"/>
          <w:numId w:val="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klikając na szczegóły każdej z wejściówek ukazują się jej szczegóły razem z QR kodem oraz możliwością zalogowania wykorzystania;</w:t>
      </w:r>
    </w:p>
    <w:p w:rsidR="00BE2451" w:rsidRDefault="00351B2A">
      <w:pPr>
        <w:widowControl w:val="0"/>
        <w:numPr>
          <w:ilvl w:val="0"/>
          <w:numId w:val="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lastRenderedPageBreak/>
        <w:t xml:space="preserve">wybrana data oraz lista wejściówek dla tej daty znajduje się bezpośrednio w adresie URL, co pozwala lepiej poruszać się po kalendarzu i w razie potrzeby </w:t>
      </w:r>
      <w:proofErr w:type="spellStart"/>
      <w:r>
        <w:rPr>
          <w:highlight w:val="white"/>
        </w:rPr>
        <w:t>linkować</w:t>
      </w:r>
      <w:proofErr w:type="spellEnd"/>
      <w:r>
        <w:rPr>
          <w:highlight w:val="white"/>
        </w:rPr>
        <w:t xml:space="preserve"> do konkretnej daty.</w:t>
      </w:r>
    </w:p>
    <w:p w:rsidR="00BE2451" w:rsidRDefault="00351B2A">
      <w:pPr>
        <w:widowControl w:val="0"/>
        <w:numPr>
          <w:ilvl w:val="0"/>
          <w:numId w:val="3"/>
        </w:numPr>
        <w:tabs>
          <w:tab w:val="left" w:pos="283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 xml:space="preserve">wszystkie godziny w zakładce z obłożeniem, które już minęły, są chowane, dzięki czemu widoczne jest obłożenie na aktualną godzinę bez potrzeby dodatkowego </w:t>
      </w:r>
      <w:proofErr w:type="spellStart"/>
      <w:r>
        <w:rPr>
          <w:highlight w:val="white"/>
        </w:rPr>
        <w:t>scrollowania</w:t>
      </w:r>
      <w:proofErr w:type="spellEnd"/>
      <w:r>
        <w:rPr>
          <w:highlight w:val="white"/>
        </w:rPr>
        <w:t xml:space="preserve">. </w:t>
      </w:r>
    </w:p>
    <w:p w:rsidR="00BE2451" w:rsidRDefault="00BE2451">
      <w:pPr>
        <w:widowControl w:val="0"/>
        <w:tabs>
          <w:tab w:val="left" w:pos="283"/>
        </w:tabs>
        <w:spacing w:before="100" w:after="100"/>
        <w:ind w:left="2160" w:right="145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Opis funkcji - raportowanie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generowania odrębnych raportów zawierających wszystkie transakcje, do których doszło kanałem: online, wewnętrznym, biznesowym i integracji </w:t>
      </w:r>
      <w:proofErr w:type="spellStart"/>
      <w:r>
        <w:rPr>
          <w:highlight w:val="white"/>
        </w:rPr>
        <w:t>wewnętrznej.zbiorczego</w:t>
      </w:r>
      <w:proofErr w:type="spellEnd"/>
      <w:r>
        <w:rPr>
          <w:highlight w:val="white"/>
        </w:rPr>
        <w:t xml:space="preserve"> podsumowania sprzedaży w danym okresie pogrupowanej po dacie, nazwie biletu, cenie z informacją o liczbie zwrotów;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podsumowania sprzedanych miejsc dla danej usługi na dany termin;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wygenerowania raportu w formacie </w:t>
      </w:r>
      <w:proofErr w:type="spellStart"/>
      <w:r>
        <w:rPr>
          <w:highlight w:val="white"/>
        </w:rPr>
        <w:t>xlsx</w:t>
      </w:r>
      <w:proofErr w:type="spellEnd"/>
      <w:r>
        <w:rPr>
          <w:highlight w:val="white"/>
        </w:rPr>
        <w:t xml:space="preserve"> dla wybranego dnia;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liczby sprzedanych, niezwróconych miejsc na daną usługę / godzinę;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listy sprzedanych, niezwróconych biletów na daną usługę / godzinę;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wygenerowania raportu w formacie </w:t>
      </w:r>
      <w:proofErr w:type="spellStart"/>
      <w:r>
        <w:rPr>
          <w:highlight w:val="white"/>
        </w:rPr>
        <w:t>xlsx</w:t>
      </w:r>
      <w:proofErr w:type="spellEnd"/>
      <w:r>
        <w:rPr>
          <w:highlight w:val="white"/>
        </w:rPr>
        <w:t xml:space="preserve"> dla wybranego dnia / zakresu dat: listy użyć biletów; w raporcie użyć powinna znajdować się informacja o tym, jaki pracownik i korzystając, z jakiego sposobu logowania wejścia lub jaka integracja zalogowała wejście;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automatycznego, cyklicznego (raz dziennie / raz na tydzień / raz na miesiąc) przesyłania raportu transakcji lub użycia wejściówek na wskazane przez Zamawiającego adres / adresy e-mail;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automatycznego, cyklicznego (raz dziennie / raz na tydzień / raz na miesiąc) przesyłania wiadomość z tekstowym podsumowaniem sprzedaży, bez przesyłania raportu.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wygenerowania raportów przez Zamawiającego z poziomu panelu do zarządzania;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generowania raportu użytkowników, którzy wyrazili zgodę marketingową z możliwością określenia zakresu dat, dla których wyrażona została zgoda;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transakcji dla wybranej usługi;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użyć kodów rabatowych.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Opis funkcji - sprzedaż przez partnerów biznesowych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nawiązywania współpracy biznesowej w zakresie sprzedaży i zakupu biletów z zewnętrznym firmami (np. hotele, biura turystyczne), w tym akceptację Regulaminu współpracy za pomocą linku z zaproszeniem do współpracy generowanego przez platformę dla danego partnera lub grupy partnerów,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przypisywania sposobu płatności dla danego partnera spośród następujących typów płatności: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płatność odroczona zbiorcza po zakończeniu miesiąca,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płatność online w momencie zamawiania biletów,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płatność odroczona zbiorcza po zakończeniu miesiąca, ale tylko za bilety użyte,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tylko rezerwacja biletu - bez płatności przez partnera - klient końcowy płaci przed realizacją usługi,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konstruowania oferty tylko dla wybranej grupy partnerów: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konfigurowania jakie usługi lub jakie warianty usług mają być dostępne dla danej grupy partnerów- ta sama usługa lub tylko wybrane warianty tej usługi, wraz ze skojarzoną z nią liczbą miejsc na dany termin może być, lecz nie musi, podpięta również pod inne kanały sprzedaży;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określanie czy partnerzy mają zniżkę procentową lub niższą stałą cenę usługi, względem ceny regularnej,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dostępność panelu internetowego umożliwiającego zamawianie biletów dla zaproszonych partnerów biznesowych,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takiej konfiguracji panelu do zamawiania biletów przez danego partnera biznesowego by panel wyświetlał się w języku: polskim, angielskim, niemieckim, czeskim, słowackim, włoskim, ukraińskim, węgierskim i hiszpańskim.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raportów podsumowującego sprzedaż danego partnera - umożliwiających szybkie rozliczenie wszystkich partnerów wg. przypisanej metody płatności,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zawierającego wszystkie transakcje wygenerowane przez partnerów biznesowych bez ograniczeń, jeżeli chodzi o dostępny zakres dat.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skonfigurowania cen dla partnerów biznesowych w taki sposób, że ceny dla partnerów są automatycznie zaokrąglane do pełnych złotych wg. zasad arytmetycznych;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wysyłki biletów zaraz po dokonaniu transakcji, na adres e-mail klienta końcowego;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biletu skierowanego do partnerów biznesowych (np. hoteli) do wykorzystania tylko w okresie trwania dób hotelowych wskazanych podczas zamawiania biletu przez partnera biznesowego;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karnetu skierowanego do partnerów biznesowych (np. hoteli) do wykorzystania określoną liczbę razy tylko w okresie trwania dób hotelowych wskazanych podczas zamawiania biletu przez partnera biznesowego;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podglądnięcia linku do faktury dla zamówienia B2B, jeżeli uruchomiona jest integracja z narzędziem wystawiającym faktury dla klientów B2B a dla danego zamówienia, narzędzie to poinformowało system sprzedaży o wystawionej fakturze;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ustawienia, aby zniżki dla partnerów naliczały się nie od ceny online, a od ceny w kasie obiektu ustawianej w cenniku danej usługi.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Opis funkcji - panel do generowania wewnętrznego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biletów przez użytkowników panelu z odpowiednio nadanymi uprawnieniami bez przechodzenia przez płatność;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przeglądania ostatnio wygenerowanych zamówień z poziomu panelu;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opcjonalnego zebrania danych klienta (imię / nazwisko/ e-mail);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zebrania od klienta końcowego danych do wystawienia faktury. W przypadku klienta, który wskazuje NIP: próba automatycznego uzupełnienia przez system pozostałych </w:t>
      </w:r>
      <w:r>
        <w:rPr>
          <w:highlight w:val="white"/>
        </w:rPr>
        <w:lastRenderedPageBreak/>
        <w:t>danych po wpisaniu numeru NIP w formularzu prośby o wystawienie faktury na firmę - na podstawie danych dostępnych w ogólnopolskich oficjalnych bazach (np. GUS);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konfigurowania jakie usługi mają być dostępne w kanale wewnętrznym - ta sama usługa lub tylko wybrane warianty tej usługi, wraz ze skojarzoną z nią liczbą miejsc na dany termin może być, lecz nie musi, podpięta również pod inne kanały sprzedaży;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generowania raportu transakcji, które dotyczą sprzedaży przez panel generowania wewnętrznego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wysyłki biletów zaraz po dokonaniu transakcji na adres e-mail klienta końcowego;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biletu do wykorzystania tylko w okresie trwania dób hotelowych wskazanych podczas zamawiania biletu przez użytkownika panelu;</w:t>
      </w:r>
    </w:p>
    <w:p w:rsidR="00BE2451" w:rsidRDefault="00351B2A">
      <w:pPr>
        <w:widowControl w:val="0"/>
        <w:numPr>
          <w:ilvl w:val="1"/>
          <w:numId w:val="20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konfigurowania specjalnego typu karnetu do wykorzystania określoną liczbę razy tylko w okresie trwania dób hotelowych wskazanych podczas zamawiania biletu przez użytkownika panelu;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wygenerowania raportu transakcji wygenerowanych z własnego konta kasjera z poziomu konta z uprawnieniami do panelu generowania wewnętrznego;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podania danych do faktury, w tym danych innego odbiorcy faktury z poziomu panelu;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automatyczne uzupełniane pozostałych danych po wpisaniu numeru NIP w formularzu prośby o wystawienie faktury na firmę;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oznaczenia, jakim sposobem dokonana była płatność (terminal/gotówka/inne);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dzięki raportom jest możliwość rozpoznania, z jakiego loginu wygenerowana została sprzedaż;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opcja zalogowanie wykorzystania wszystkich biletów za pomocą jednego kliknięcia na ostatnim kroku zamówienia, po ich wygenerowaniu;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wyświetlenie linku z fakturą do zamówienia w sekcji ostatnich zamówień w panelu do generowania wewnętrznego, jeżeli takowa faktura została wygenerowana;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zapisywanie się ostatnio wybranej metody płatności w panelu do generowania wewnętrznego;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wpisania wartości z klawiatury podczas wybierania liczby biletów. </w:t>
      </w: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bookmarkStart w:id="6" w:name="_heading=h.hztcilp1gdcb" w:colFirst="0" w:colLast="0"/>
      <w:bookmarkEnd w:id="6"/>
      <w:r>
        <w:rPr>
          <w:b/>
          <w:bCs/>
          <w:highlight w:val="white"/>
        </w:rPr>
        <w:t>Zaawansowane konfiguracje systemu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bookmarkStart w:id="7" w:name="_heading=h.hs3tqkrhh0e8" w:colFirst="0" w:colLast="0"/>
      <w:bookmarkEnd w:id="7"/>
      <w:r>
        <w:rPr>
          <w:highlight w:val="white"/>
        </w:rPr>
        <w:t>zarządzanie więcej niż jednym obiektem w ramach firmy; możliwość przypisania użytkownika, który ma uprawnienia do zarządzania sprzedażą we wszystkich, lub jednym wybranym obiektem;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bookmarkStart w:id="8" w:name="_heading=h.l3w70d2xhemz" w:colFirst="0" w:colLast="0"/>
      <w:bookmarkEnd w:id="8"/>
      <w:r>
        <w:rPr>
          <w:highlight w:val="white"/>
        </w:rPr>
        <w:t>możliwość stworzenia dwóch odrębnych kont na jedną firmę: w celu rozdzielenia rozliczeń na różne konta bankowe - przy czym rozdzielone jest wtedy całe zarządzanie sprzedażą oraz sprzedaż dla tych dwóch odrębnych kont;</w:t>
      </w:r>
    </w:p>
    <w:p w:rsidR="00BE2451" w:rsidRDefault="00351B2A">
      <w:pPr>
        <w:keepNext/>
        <w:keepLines/>
        <w:numPr>
          <w:ilvl w:val="1"/>
          <w:numId w:val="20"/>
        </w:numPr>
        <w:spacing w:before="100" w:after="100"/>
        <w:jc w:val="both"/>
        <w:rPr>
          <w:highlight w:val="white"/>
        </w:rPr>
      </w:pPr>
      <w:bookmarkStart w:id="9" w:name="_heading=h.528t1mk7plj5" w:colFirst="0" w:colLast="0"/>
      <w:bookmarkEnd w:id="9"/>
      <w:r>
        <w:rPr>
          <w:highlight w:val="white"/>
        </w:rPr>
        <w:t>Możliwość grupowania biletów i wariantów biletów na większą liczbę grup (“kanałów online”)  niż 5.</w:t>
      </w:r>
    </w:p>
    <w:p w:rsidR="00BE2451" w:rsidRDefault="00351B2A">
      <w:pPr>
        <w:widowControl w:val="0"/>
        <w:numPr>
          <w:ilvl w:val="1"/>
          <w:numId w:val="20"/>
        </w:numPr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>możliwość ustawienia limitu biletów dodanych do zamówienia;</w:t>
      </w:r>
    </w:p>
    <w:p w:rsidR="00BE2451" w:rsidRDefault="00351B2A">
      <w:pPr>
        <w:widowControl w:val="0"/>
        <w:numPr>
          <w:ilvl w:val="1"/>
          <w:numId w:val="20"/>
        </w:numPr>
        <w:spacing w:before="100" w:after="100"/>
        <w:ind w:right="144"/>
        <w:jc w:val="both"/>
        <w:rPr>
          <w:highlight w:val="white"/>
        </w:rPr>
      </w:pPr>
      <w:r>
        <w:rPr>
          <w:highlight w:val="white"/>
        </w:rPr>
        <w:t xml:space="preserve">możliwość ustawienia dla konta użytkownika wysyłki maili o tym, że większość miejsc na dany termin się wyprzedała. </w:t>
      </w:r>
    </w:p>
    <w:p w:rsidR="00BE2451" w:rsidRDefault="00BE2451">
      <w:pPr>
        <w:widowControl w:val="0"/>
        <w:spacing w:before="100" w:after="100"/>
        <w:ind w:left="1440" w:right="144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lastRenderedPageBreak/>
        <w:t>Opis funkcji - kanał sprzedaży przez integrację wewnętrzną w API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konfigurowania jakie usługi lub ich warianty mają być dostępne w kanale integracji wewnętrznej z API - ta sama usługa lub tylko wybrane warianty tej usługi, wraz ze skojarzoną z nią liczbą miejsc na dany termin może być, lecz nie musi, podpięta również pod inne kanały sprzedaży;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konfigurowania </w:t>
      </w:r>
      <w:proofErr w:type="spellStart"/>
      <w:r>
        <w:rPr>
          <w:highlight w:val="white"/>
        </w:rPr>
        <w:t>tokenów</w:t>
      </w:r>
      <w:proofErr w:type="spellEnd"/>
      <w:r>
        <w:rPr>
          <w:highlight w:val="white"/>
        </w:rPr>
        <w:t xml:space="preserve"> autoryzujących dla integratorów, wraz z przyznaniem danemu integratorów i dostępu tylko do danego kanału integracji wewnętrznej;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tworzenia zamówienia na daną usługę z wybranymi parametrami z kanału integracji wewnętrznej, do której integrator ma dostęp; API umożliwia stworzenie zamówienia z biletami aktywnymi zaraz po stworzeniu, mimo że jeszcze nie są opłacone, lub aktywnymi dopiero po potwierdzeniu ich opłacenia.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oznaczania zamówienia jako opłacone;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zmiany terminu realizacji biletu;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zmiany numeru rejestracyjnego przypisanego do biletu;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Integracje API </w:t>
      </w:r>
    </w:p>
    <w:p w:rsidR="00BE2451" w:rsidRDefault="00351B2A">
      <w:pPr>
        <w:keepNext/>
        <w:keepLines/>
        <w:spacing w:before="100" w:after="100"/>
        <w:ind w:left="720"/>
        <w:jc w:val="both"/>
        <w:rPr>
          <w:highlight w:val="white"/>
        </w:rPr>
      </w:pPr>
      <w:r>
        <w:rPr>
          <w:highlight w:val="white"/>
        </w:rPr>
        <w:t>API umożliwiające, po zintegrowaniu z systemem Zamawiającego, weryfikacji biletów przez istniejące urządzenia/systemy wejścia Zamawiającego;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pobierania biletów ważnych w danym dniu dla konkretnego numeru rejestracyjnego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pobierania biletów po przeskanowanym kodzie QR</w:t>
      </w:r>
    </w:p>
    <w:p w:rsidR="00BE2451" w:rsidRDefault="00351B2A">
      <w:pPr>
        <w:numPr>
          <w:ilvl w:val="2"/>
          <w:numId w:val="20"/>
        </w:numPr>
        <w:tabs>
          <w:tab w:val="left" w:pos="283"/>
        </w:tabs>
        <w:spacing w:before="100" w:after="100"/>
        <w:jc w:val="both"/>
        <w:rPr>
          <w:highlight w:val="white"/>
        </w:rPr>
      </w:pPr>
      <w:r>
        <w:rPr>
          <w:highlight w:val="white"/>
        </w:rPr>
        <w:t>API do zalogowania wykorzystania biletu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pobierania liczby dostępnych miejsca na dany termin dla wybranej usługi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API do zwiększania dostępnych w sprzedaży miejsc po ich zwolnieniu np. po wyjeździe samochodu z parkingu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API do pobierania zamówień od parametrów biznesowych w celu automatyzacji wystawiania faktur </w:t>
      </w: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Integracja z usługą e-paragonów dla zamówień z kanału wewnętrznego z wydrukami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zarejestrowanie się w programie eparagony.pl i wybranie planu abonamentowego jest po stronie Zamawiającego,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o ile dla zamówienia nie było zlecone wystawienie faktury w wersji nie uproszczonej, jeśli użytkownik generujący zamówienie ma skonfigurowany w systemie, skojarzoną z jego kontem drukarkę fiskalną, system sprzedaży przesyła żądanie wydrukowania paragonu tradycyjnego dla każdego zamówienia powyżej 0 zł;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zlecenia wystawienia faktury uproszczonej, pełnej lub imiennej dla zamówień z kanału wewnętrznego poniżej 450 zł;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panelu do obsługi klienta, dla zamówienia, dla którego wygenerowany został e-paragon, możliwe jest przejście do wizualnej reprezentacji e-paragonu;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raporcie sprzedaży, dla zamówienia, dla którego wygenerowany został e-paragon, widoczny jest numer e-paragonu;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możliwość wyłączenia zbiorczo dla wszystkich kanałów generowania paragonu w sytuacji, gdy klient prosi o fakturę na firmę w zamówieniu powyżej  450 zł.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paragonu z zamówienia z dostawą w formie fizycznej, której stawka VAT dopasowuje się do najwyższej stawki VAT z zamówienia, system dodaje w nazwie pozycji na paragonie daną stawkę, jaka obowiązywała dla dostawy, aby nie powodować problemu schodka podatkowego na drukarkach fiskalnych powodowanego dynamicznym doborem stawki.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Integracja z usługą e-paragonów dla zamówień z kanału wewnętrznego bez wydruków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zarejestrowanie się w programie eparagony.pl i wybranie planu abonamentowego jest po stronie Zamawiającego,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po włączeniu tej funkcji, e-paragony generowane są do każdego zamówienia z kanału wewnętrznego na kwotę powyżej 0 zł,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o ile dla zamówienia nie było zlecone wystawienie faktury w wersji nie uproszczonej, jeśli użytkownik generujący zamówienie, jeśli podany zostanie w procesie sprzedaży adres e-mail klienta, po otrzymaniu przez system sprzedaży informacji o zafiskalizowaniu zamówienia, system wysyła do klienta na adres e-mail link do wizualnej reprezentacji e-paragonu; jeśli nie zostanie podany adres e-mail, a zostanie podany numer telefonu z prefiksem z krajów, dla którego system sprzedaży może wysyłać SMS - wysyłany jest SMS z linkiem do wizualnej reprezentacji e-paragonu - Zamawiający zdaje sobie sprawę, że ta możliwość sprawia, że prowizja za każdy bilet musi być przy korzystaniu z usługi e-paragonów dla zamówień z kanału wewnętrznego bez wydruków, musi być większa;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panelu do obsługi klienta, dla zamówienia, dla którego wygenerowany został e-paragon, możliwe jest przejście do wizualnej reprezentacji e-paragonu;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raporcie sprzedaży, dla zamówienia, dla którego wygenerowany został e-paragon, widoczny jest numer e-paragonu;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wyłączenia zbiorczo dla wszystkich kanałów generowania paragonu w sytuacji, gdy klient prosi o fakturę na firmę w zamówieniu powyżej  450 zł.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w przypadku paragonu z zamówienia z dostawą w formie fizycznej, której stawka VAT dopasowuje się do najwyższej stawki VAT z zamówienia, system dodaje w nazwie pozycji na paragonie daną stawkę, jaka obowiązywała dla dostawy, aby nie powodować problemu schodka podatkowego na drukarkach fiskalnych powodowanego dynamicznym doborem stawki. </w:t>
      </w:r>
    </w:p>
    <w:p w:rsidR="00BE2451" w:rsidRDefault="00BE2451">
      <w:pPr>
        <w:spacing w:before="100" w:after="10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Integracja z narzędziem do wystawiania faktur - </w:t>
      </w:r>
      <w:proofErr w:type="spellStart"/>
      <w:r>
        <w:rPr>
          <w:b/>
          <w:bCs/>
          <w:highlight w:val="white"/>
        </w:rPr>
        <w:t>Fakturownia</w:t>
      </w:r>
      <w:proofErr w:type="spellEnd"/>
      <w:r>
        <w:rPr>
          <w:b/>
          <w:bCs/>
          <w:highlight w:val="white"/>
        </w:rPr>
        <w:t xml:space="preserve">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w programie </w:t>
      </w:r>
      <w:proofErr w:type="spellStart"/>
      <w:r>
        <w:rPr>
          <w:highlight w:val="white"/>
        </w:rPr>
        <w:t>Fakturownia</w:t>
      </w:r>
      <w:proofErr w:type="spellEnd"/>
      <w:r>
        <w:rPr>
          <w:highlight w:val="white"/>
        </w:rPr>
        <w:t xml:space="preserve"> i wybranie planu abonamentowego jest po stronie Zamawiającego;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integracja umożliwia automatyczne zlecenie wystawienia faktur dla klientów, kupujących bilety online oraz klientów generując zamówienie w kanale wewnętrznym i w kanale partnera b2b z metodą płatności online;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lastRenderedPageBreak/>
        <w:t>do wygenerowania faktury wymagane jest wpisanie odpowiednich danych, w formularzu wystawiania faktury. W formularzu jest możliwość podania innego odbiorcy faktury oraz możliwość podania innego kraju niż Polska;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przypadku gdy w procesie zamawiania podany jest adres e-mail klienta, po poinformowaniu systemu sprzedaży o wystawieniu faktury, system przesyła fakturę na adres email klienta;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jeśli w procesie zakupu online lub w procesie generowania biletu w panelu wewnętrznym nie zostaną podane dane do wystawienia faktury ani nie został wystawiony z pomocą systemu sprzedaży inny dokument księgowy, możliwe jest podanie danych do faktury w panelu obsługi klienta co powoduje automatyczne zlecenie wystawienia faktury w </w:t>
      </w:r>
      <w:proofErr w:type="spellStart"/>
      <w:r>
        <w:rPr>
          <w:highlight w:val="white"/>
        </w:rPr>
        <w:t>Fakturownia</w:t>
      </w:r>
      <w:proofErr w:type="spellEnd"/>
      <w:r>
        <w:rPr>
          <w:highlight w:val="white"/>
        </w:rPr>
        <w:t>, a po jej wystawieniu, przesłanie przez system sprzedaży faktury do klienta - o ile dostępny jest jego adres e-mail;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w panelu do obsługi klienta, dla zamówienia, dla którego wygenerowana została faktura, możliwe jest przejście do wizualnej reprezentacji faktury oraz podglądnięcie numeru faktury bez przechodzenia do wizualizacji.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Integracja z terminalem </w:t>
      </w:r>
      <w:proofErr w:type="spellStart"/>
      <w:r>
        <w:rPr>
          <w:b/>
          <w:bCs/>
          <w:highlight w:val="white"/>
        </w:rPr>
        <w:t>Viva</w:t>
      </w:r>
      <w:proofErr w:type="spellEnd"/>
      <w:r>
        <w:rPr>
          <w:b/>
          <w:bCs/>
          <w:highlight w:val="white"/>
        </w:rPr>
        <w:t xml:space="preserve"> </w:t>
      </w:r>
      <w:proofErr w:type="spellStart"/>
      <w:r>
        <w:rPr>
          <w:b/>
          <w:bCs/>
          <w:highlight w:val="white"/>
        </w:rPr>
        <w:t>Wallet</w:t>
      </w:r>
      <w:proofErr w:type="spellEnd"/>
      <w:r>
        <w:rPr>
          <w:b/>
          <w:bCs/>
          <w:highlight w:val="white"/>
        </w:rPr>
        <w:t xml:space="preserve"> - w panelu kasjera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na platformie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jest po stronie Zamawiającego;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możliwe jest skonfigurowanie w systemie sprzedaży tzw. punktu sprzedaży wraz ze wskazaniem, który terminal z platformy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ma być zsynchronizowany z danym punktem sprzedaży; punkt sprzedaży można przypisać do konkretnego konta użytkownika z uprawnieniami do prowadzenia sprzedaży wewnętrznej.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generowanie w panelu kasjera zamówienia przez użytkownika sparowanego z terminalem, w przypadku gdy wybierana jest forma płatności “terminal”, spowoduje, że: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system sprzedaży zainicjuje pojawienie się na terminalu odpowiedniej kwoty;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będzie oczekiwał na potwierdzenie poprawnego przyjęcia pieniędzy na terminalu i w przypadku otrzymania takiego potwierdzenia, automatycznie odnotuje w systemie sprzedaży opłacone zamówienie;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informacja o przyjęciu płatności na terminalu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będzie wskazana w Obsłudze klienta oraz w raporcie sprzedaży;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zlecenia zwrotu kwoty zamówienia, z konta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, bezpośrednio z poziomu panelu obsługi klienta w systemie sprzedaży;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informacja o formie płatności przez </w:t>
      </w:r>
      <w:proofErr w:type="spellStart"/>
      <w:r>
        <w:rPr>
          <w:highlight w:val="white"/>
        </w:rPr>
        <w:t>Viva</w:t>
      </w:r>
      <w:proofErr w:type="spellEnd"/>
      <w:r>
        <w:rPr>
          <w:highlight w:val="white"/>
        </w:rPr>
        <w:t xml:space="preserve"> </w:t>
      </w:r>
      <w:proofErr w:type="spellStart"/>
      <w:r>
        <w:rPr>
          <w:highlight w:val="white"/>
        </w:rPr>
        <w:t>Wallet</w:t>
      </w:r>
      <w:proofErr w:type="spellEnd"/>
      <w:r>
        <w:rPr>
          <w:highlight w:val="white"/>
        </w:rPr>
        <w:t xml:space="preserve"> znajduje się w raportach sprzedaży i w panelu obsługi klienta dla każdego z poszczególnych zamówień dokonanych tą metodą. 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Moduł Dynamicznych Cen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włączenia, dla wybranych wariantów usług oraz dla wybranych cenników dla tych wariantów usług (działających dla wybranych okresów, albo wybranych dni tygodnia) - mechanizmu dynamicznej ceny.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mechanizm ten ma przyjmować cenę bazową i cenę maksymalną dla danego cennika i tak samodzielnie sterować ceną wariantu usługi w danym terminie (dzień / dzień i godzina), aby optymalizować przychód lub wyprzedzenie zakupu, zwiększając odpowiednio cenę.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proofErr w:type="spellStart"/>
      <w:r>
        <w:rPr>
          <w:highlight w:val="white"/>
        </w:rPr>
        <w:lastRenderedPageBreak/>
        <w:t>zwalidowana</w:t>
      </w:r>
      <w:proofErr w:type="spellEnd"/>
      <w:r>
        <w:rPr>
          <w:highlight w:val="white"/>
        </w:rPr>
        <w:t xml:space="preserve"> skuteczność rozwiązania - możliwość przedstawienia referencji lub studium przypadku wdrożenia modelu Dynamicznych Cen w co najmniej 3 dużych atrakcjach turystycznych gdzie uzyskano na przestrzeni co najmniej 6 </w:t>
      </w:r>
      <w:proofErr w:type="spellStart"/>
      <w:r>
        <w:rPr>
          <w:highlight w:val="white"/>
        </w:rPr>
        <w:t>msc</w:t>
      </w:r>
      <w:proofErr w:type="spellEnd"/>
      <w:r>
        <w:rPr>
          <w:highlight w:val="white"/>
        </w:rPr>
        <w:t xml:space="preserve"> obsługi w tym modelu dla każdej z atrakcji: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co najmniej 25% wzrost średniego przychodu na gościa w pierwszym roku od uruchomienia,</w:t>
      </w:r>
    </w:p>
    <w:p w:rsidR="00BE2451" w:rsidRDefault="00351B2A">
      <w:pPr>
        <w:numPr>
          <w:ilvl w:val="2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co najmniej 30% odsetek gości, którzy posiadali bilety zakupione z co najmniej jednodniowym wyprzedzeniem</w:t>
      </w:r>
    </w:p>
    <w:p w:rsidR="00BE2451" w:rsidRDefault="00351B2A">
      <w:pPr>
        <w:spacing w:before="100" w:after="100"/>
        <w:ind w:left="1440"/>
        <w:jc w:val="both"/>
        <w:rPr>
          <w:highlight w:val="white"/>
        </w:rPr>
      </w:pPr>
      <w:r>
        <w:rPr>
          <w:highlight w:val="white"/>
        </w:rPr>
        <w:t xml:space="preserve">Dodatkowo możliwość przedstawienia studium przypadku wdrożenia modelu Dynamicznych Cen dla atrakcji o ruchu co najmniej 50 tys. biletów wygenerowanych sumarycznie w miesiącach wakacyjnych, która uzyskała co najmniej 80% odsetek gości posiadających bilet kupiony z co najmniej jednodniowym wyprzedzeniem. 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możliwe jest określenie okna czasowego, dla którego mechanizm Dynamicznych Cen ma być uruchomiony, czyli liczby minut, o ile przed danym terminem realizacji cena może zacząć się zmieniać.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Prognoza frekwencji</w:t>
      </w:r>
    </w:p>
    <w:p w:rsidR="00BE2451" w:rsidRDefault="00351B2A">
      <w:pPr>
        <w:spacing w:before="100" w:after="100"/>
        <w:ind w:left="720"/>
        <w:jc w:val="both"/>
        <w:rPr>
          <w:highlight w:val="white"/>
        </w:rPr>
      </w:pPr>
      <w:r>
        <w:rPr>
          <w:highlight w:val="white"/>
        </w:rPr>
        <w:t>Dostępność funkcji przewidywania frekwencji:</w:t>
      </w:r>
    </w:p>
    <w:p w:rsidR="00BE2451" w:rsidRDefault="00351B2A">
      <w:pPr>
        <w:numPr>
          <w:ilvl w:val="0"/>
          <w:numId w:val="7"/>
        </w:numPr>
        <w:spacing w:before="100"/>
        <w:jc w:val="both"/>
        <w:rPr>
          <w:highlight w:val="white"/>
        </w:rPr>
      </w:pPr>
      <w:r>
        <w:rPr>
          <w:highlight w:val="white"/>
        </w:rPr>
        <w:t>przewidywana frekwencja ma być podana jako widełki minimum i maksimum i ma być widoczna w panelu. W panelu powinna też być widoczna rzeczywista liczba miejsc - aby możliwa była weryfikacja historycznej skuteczności prognoz.</w:t>
      </w:r>
    </w:p>
    <w:p w:rsidR="00BE2451" w:rsidRDefault="00351B2A">
      <w:pPr>
        <w:numPr>
          <w:ilvl w:val="0"/>
          <w:numId w:val="7"/>
        </w:numPr>
        <w:spacing w:after="100"/>
        <w:jc w:val="both"/>
        <w:rPr>
          <w:highlight w:val="white"/>
        </w:rPr>
      </w:pPr>
      <w:proofErr w:type="spellStart"/>
      <w:r>
        <w:rPr>
          <w:highlight w:val="white"/>
        </w:rPr>
        <w:t>zwalidowana</w:t>
      </w:r>
      <w:proofErr w:type="spellEnd"/>
      <w:r>
        <w:rPr>
          <w:highlight w:val="white"/>
        </w:rPr>
        <w:t xml:space="preserve"> skuteczność rozwiązania - możliwość przedstawienia referencji lub studium przypadku wdrożenia prognozowania frekwencji w atrakcji turystycznej o skali co najmniej 50 tys. biletów wygenerowanych rocznie.</w:t>
      </w:r>
    </w:p>
    <w:p w:rsidR="00BE2451" w:rsidRDefault="00BE2451">
      <w:pPr>
        <w:spacing w:before="100" w:after="10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Afiliacja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możliwość wygenerowania kodów sklepu lub URL-ów do strony z osadzonym sklepem z odpowiednim parametrem w URL przypisanym do współpracującej firmy, lub do własnej firmy, dzięki któremu możliwe jest zliczanie sprzedaży z danego linku/z danej strony co umożliwia analitykę własną (np. zliczanie wolumenu sprzedaży, która nastąpiła po zeskanowaniu przez klientów kodu QR umieszczonego przed obiektem) lub współprace biznesowe z zewnętrznymi portalami, lub reklamodawcami;</w:t>
      </w:r>
    </w:p>
    <w:p w:rsidR="00BE2451" w:rsidRDefault="00351B2A">
      <w:pPr>
        <w:numPr>
          <w:ilvl w:val="1"/>
          <w:numId w:val="20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możliwość takiej konfiguracji afiliacji, by ceny związane z linkiem / kodem sklepu zawierającego kod afiliacyjny były obniżone o ustalony przez sprzedającego procent; </w:t>
      </w:r>
    </w:p>
    <w:p w:rsidR="00BE2451" w:rsidRDefault="00BE2451">
      <w:pPr>
        <w:keepNext/>
        <w:keepLines/>
        <w:spacing w:before="100" w:after="100"/>
        <w:jc w:val="both"/>
        <w:rPr>
          <w:highlight w:val="white"/>
        </w:rPr>
      </w:pPr>
    </w:p>
    <w:p w:rsidR="00BE2451" w:rsidRDefault="00351B2A">
      <w:pPr>
        <w:keepNext/>
        <w:keepLines/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>Funkcje modułu marketingowego</w:t>
      </w:r>
    </w:p>
    <w:p w:rsidR="00BE2451" w:rsidRDefault="00351B2A">
      <w:pPr>
        <w:keepNext/>
        <w:keepLines/>
        <w:numPr>
          <w:ilvl w:val="1"/>
          <w:numId w:val="13"/>
        </w:numPr>
        <w:spacing w:before="100" w:after="100"/>
        <w:jc w:val="both"/>
        <w:rPr>
          <w:highlight w:val="white"/>
        </w:rPr>
      </w:pPr>
      <w:bookmarkStart w:id="10" w:name="_heading=h.p5zug9rawhrt" w:colFirst="0" w:colLast="0"/>
      <w:bookmarkEnd w:id="10"/>
      <w:r>
        <w:rPr>
          <w:highlight w:val="white"/>
        </w:rPr>
        <w:t xml:space="preserve">integracja z Google Tag Manager umożliwiające zanonimizowaną analizę </w:t>
      </w:r>
      <w:proofErr w:type="spellStart"/>
      <w:r>
        <w:rPr>
          <w:highlight w:val="white"/>
        </w:rPr>
        <w:t>zachowań</w:t>
      </w:r>
      <w:proofErr w:type="spellEnd"/>
      <w:r>
        <w:rPr>
          <w:highlight w:val="white"/>
        </w:rPr>
        <w:t xml:space="preserve"> kupujących po stronie Zamawiającego;</w:t>
      </w:r>
    </w:p>
    <w:p w:rsidR="00BE2451" w:rsidRDefault="00351B2A">
      <w:pPr>
        <w:widowControl w:val="0"/>
        <w:numPr>
          <w:ilvl w:val="1"/>
          <w:numId w:val="13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możliwość zbierania zgód marketingowych od klientów w procesie zakupowym - możliwość ustawienia treści zgody w ustawieniach oraz opisu, jaki ma być wyświetlony klientowi;</w:t>
      </w:r>
    </w:p>
    <w:p w:rsidR="00BE2451" w:rsidRDefault="00351B2A">
      <w:pPr>
        <w:widowControl w:val="0"/>
        <w:numPr>
          <w:ilvl w:val="1"/>
          <w:numId w:val="13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proofErr w:type="spellStart"/>
      <w:r>
        <w:rPr>
          <w:highlight w:val="white"/>
        </w:rPr>
        <w:t>dosprzedaż</w:t>
      </w:r>
      <w:proofErr w:type="spellEnd"/>
      <w:r>
        <w:rPr>
          <w:highlight w:val="white"/>
        </w:rPr>
        <w:t xml:space="preserve"> innych usług - możliwość skonfigurowania funkcji </w:t>
      </w:r>
      <w:proofErr w:type="spellStart"/>
      <w:r>
        <w:rPr>
          <w:highlight w:val="white"/>
        </w:rPr>
        <w:t>dosprzedaży</w:t>
      </w:r>
      <w:proofErr w:type="spellEnd"/>
      <w:r>
        <w:rPr>
          <w:highlight w:val="white"/>
        </w:rPr>
        <w:t xml:space="preserve"> innych usług lub ich wariantów tzw. “</w:t>
      </w:r>
      <w:proofErr w:type="spellStart"/>
      <w:r>
        <w:rPr>
          <w:highlight w:val="white"/>
        </w:rPr>
        <w:t>upsellu</w:t>
      </w:r>
      <w:proofErr w:type="spellEnd"/>
      <w:r>
        <w:rPr>
          <w:highlight w:val="white"/>
        </w:rPr>
        <w:t xml:space="preserve">” polegającego na dodaniu do zamówienia dodatkowych usług </w:t>
      </w:r>
      <w:r>
        <w:rPr>
          <w:highlight w:val="white"/>
        </w:rPr>
        <w:lastRenderedPageBreak/>
        <w:t xml:space="preserve">jeszcze na etapie sklepu internetowego np. do biletu parkingowego, sugerowanie zakupienia biletu wstępu na trasy turystyczne. Możliwość skonfigurowania </w:t>
      </w:r>
      <w:proofErr w:type="spellStart"/>
      <w:r>
        <w:rPr>
          <w:highlight w:val="white"/>
        </w:rPr>
        <w:t>dosprzedaży</w:t>
      </w:r>
      <w:proofErr w:type="spellEnd"/>
      <w:r>
        <w:rPr>
          <w:highlight w:val="white"/>
        </w:rPr>
        <w:t xml:space="preserve"> - “</w:t>
      </w:r>
      <w:proofErr w:type="spellStart"/>
      <w:r>
        <w:rPr>
          <w:highlight w:val="white"/>
        </w:rPr>
        <w:t>upsellingu</w:t>
      </w:r>
      <w:proofErr w:type="spellEnd"/>
      <w:r>
        <w:rPr>
          <w:highlight w:val="white"/>
        </w:rPr>
        <w:t xml:space="preserve">” w taki sposób, aby sugerowane usługi lub ich warianty pojawiały się tylko na kolejnych krokach procesu zakupowego (np. bilet do centrum edukacji widoczny i możliwy do dokupienia tylko po dobraniu już do zamówienia głównego biletu wstępu). W przypadku, gdy usługi z wyborem dnia, które mamy w zamówieniu mają wybrany jeden konkretny termin realizacji, automatycznie po przejściu dalej ta sama data wybierana jest w usłudze proponowanej w </w:t>
      </w:r>
      <w:proofErr w:type="spellStart"/>
      <w:r>
        <w:rPr>
          <w:highlight w:val="white"/>
        </w:rPr>
        <w:t>dosprzedaży</w:t>
      </w:r>
      <w:proofErr w:type="spellEnd"/>
      <w:r>
        <w:rPr>
          <w:highlight w:val="white"/>
        </w:rPr>
        <w:t>.</w:t>
      </w:r>
    </w:p>
    <w:p w:rsidR="00BE2451" w:rsidRDefault="00351B2A">
      <w:pPr>
        <w:widowControl w:val="0"/>
        <w:numPr>
          <w:ilvl w:val="1"/>
          <w:numId w:val="13"/>
        </w:numPr>
        <w:tabs>
          <w:tab w:val="left" w:pos="274"/>
        </w:tabs>
        <w:spacing w:before="100" w:after="100"/>
        <w:ind w:right="145"/>
        <w:jc w:val="both"/>
        <w:rPr>
          <w:highlight w:val="white"/>
        </w:rPr>
      </w:pPr>
      <w:r>
        <w:rPr>
          <w:highlight w:val="white"/>
        </w:rPr>
        <w:t>funkcja cross-</w:t>
      </w:r>
      <w:proofErr w:type="spellStart"/>
      <w:r>
        <w:rPr>
          <w:highlight w:val="white"/>
        </w:rPr>
        <w:t>sellingu</w:t>
      </w:r>
      <w:proofErr w:type="spellEnd"/>
      <w:r>
        <w:rPr>
          <w:highlight w:val="white"/>
        </w:rPr>
        <w:t xml:space="preserve">, czyli tak zwana sprzedaż krzyżowa, umożliwiająca klientowi zakup usług/produktów polecanych przez inne obiekty lub przez ten sam obiekt. Funkcjonalność powinna umożliwiać zaprezentowanie klientowi po dokonaniu usługi, zaproszenia do zakupu innych usług np. usługi w partnerskiej atrakcji lub innych usług z oferty obiektu np. po zakupie biletu wstępu do parku, zachęta do zakupienia dodatkowo darowizny. Zaproszenie takie powinno składać się z grafiki, krótkiego tekstu i przycisku, który kieruje bezpośrednio do strony zakupu. </w:t>
      </w:r>
    </w:p>
    <w:p w:rsidR="00BE2451" w:rsidRDefault="00BE2451">
      <w:pPr>
        <w:keepNext/>
        <w:keepLines/>
        <w:spacing w:before="100" w:after="100"/>
        <w:ind w:left="1440"/>
        <w:jc w:val="both"/>
        <w:rPr>
          <w:highlight w:val="white"/>
        </w:rPr>
      </w:pPr>
      <w:bookmarkStart w:id="11" w:name="_heading=h.kourtq938c15" w:colFirst="0" w:colLast="0"/>
      <w:bookmarkEnd w:id="11"/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 Integracja z narzędziem do zaawansowanej analityki biznesowej, tzw. Business </w:t>
      </w:r>
      <w:proofErr w:type="spellStart"/>
      <w:r>
        <w:rPr>
          <w:b/>
          <w:bCs/>
          <w:highlight w:val="white"/>
        </w:rPr>
        <w:t>Intelligence</w:t>
      </w:r>
      <w:proofErr w:type="spellEnd"/>
    </w:p>
    <w:p w:rsidR="00BE2451" w:rsidRDefault="00351B2A">
      <w:pPr>
        <w:numPr>
          <w:ilvl w:val="1"/>
          <w:numId w:val="13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i utrzymanie dostępu do programu do analityki biznesowej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jest po stronie Zamawiającego;</w:t>
      </w:r>
    </w:p>
    <w:p w:rsidR="00BE2451" w:rsidRDefault="00351B2A">
      <w:pPr>
        <w:numPr>
          <w:ilvl w:val="1"/>
          <w:numId w:val="13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integracja umożliwia przesyłanie w czasie rzeczywistym do programu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danych o:</w:t>
      </w:r>
    </w:p>
    <w:p w:rsidR="00BE2451" w:rsidRDefault="00351B2A">
      <w:pPr>
        <w:numPr>
          <w:ilvl w:val="2"/>
          <w:numId w:val="13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każdym wygenerowanym i zwróconym bilecie w kanale online, wraz z kompleksowymi parametrami biletu takimi jak (nazwa usługi, cena, kanał sprzedaży itp.); w przypadku gdy w wykorzystaniu jest kanał sprzedaży biznesowej, generowania wewnętrznego czy generowania wejściówek za pomocą API - również o biletach z tych kanałów</w:t>
      </w:r>
    </w:p>
    <w:p w:rsidR="00BE2451" w:rsidRDefault="00351B2A">
      <w:pPr>
        <w:numPr>
          <w:ilvl w:val="2"/>
          <w:numId w:val="13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każdym zalogowanym wejściu wraz z kompleksowymi parametrami zalogowanego biletu;</w:t>
      </w:r>
    </w:p>
    <w:p w:rsidR="00BE2451" w:rsidRDefault="00351B2A">
      <w:pPr>
        <w:numPr>
          <w:ilvl w:val="2"/>
          <w:numId w:val="13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każdej rezerwacji na dany termin - dla każdego wygenerowanego biletu na usługę z wyborem dnia lub dnia i godziny realizacji;</w:t>
      </w:r>
    </w:p>
    <w:p w:rsidR="00BE2451" w:rsidRDefault="00351B2A">
      <w:pPr>
        <w:numPr>
          <w:ilvl w:val="1"/>
          <w:numId w:val="13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dzięki takiej integracji, możliwe jest przeglądanie w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przydatnych do analizy biznesowej wykresów i tabel.</w:t>
      </w:r>
    </w:p>
    <w:p w:rsidR="00BE2451" w:rsidRDefault="00BE2451">
      <w:pPr>
        <w:spacing w:before="100" w:after="100"/>
        <w:ind w:left="144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2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Zapewnienie usługi dostępu danych z </w:t>
      </w:r>
      <w:proofErr w:type="spellStart"/>
      <w:r>
        <w:rPr>
          <w:b/>
          <w:bCs/>
          <w:highlight w:val="white"/>
        </w:rPr>
        <w:t>NoviCloud</w:t>
      </w:r>
      <w:proofErr w:type="spellEnd"/>
      <w:r>
        <w:rPr>
          <w:b/>
          <w:bCs/>
          <w:highlight w:val="white"/>
        </w:rPr>
        <w:t xml:space="preserve"> w Business </w:t>
      </w:r>
      <w:proofErr w:type="spellStart"/>
      <w:r>
        <w:rPr>
          <w:b/>
          <w:bCs/>
          <w:highlight w:val="white"/>
        </w:rPr>
        <w:t>Intelligence</w:t>
      </w:r>
      <w:proofErr w:type="spellEnd"/>
    </w:p>
    <w:p w:rsidR="00BE2451" w:rsidRDefault="00351B2A">
      <w:pPr>
        <w:numPr>
          <w:ilvl w:val="0"/>
          <w:numId w:val="16"/>
        </w:numPr>
        <w:spacing w:before="100" w:after="100"/>
        <w:jc w:val="both"/>
        <w:rPr>
          <w:b/>
          <w:bCs/>
          <w:highlight w:val="white"/>
        </w:rPr>
      </w:pPr>
      <w:r>
        <w:rPr>
          <w:highlight w:val="white"/>
        </w:rPr>
        <w:t xml:space="preserve">zarejestrowanie się i utrzymanie dostępu do programu do analityki biznesowej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jest po stronie Zamawiającego;</w:t>
      </w:r>
    </w:p>
    <w:p w:rsidR="00BE2451" w:rsidRDefault="00351B2A">
      <w:pPr>
        <w:numPr>
          <w:ilvl w:val="0"/>
          <w:numId w:val="1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zarejestrowanie się i utrzymanie dostępu do programu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 xml:space="preserve">  jest po stronie Zamawiającego;</w:t>
      </w:r>
    </w:p>
    <w:p w:rsidR="00BE2451" w:rsidRDefault="00351B2A">
      <w:pPr>
        <w:numPr>
          <w:ilvl w:val="0"/>
          <w:numId w:val="1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>usługa umożliwia:</w:t>
      </w:r>
    </w:p>
    <w:p w:rsidR="00BE2451" w:rsidRDefault="00351B2A">
      <w:pPr>
        <w:numPr>
          <w:ilvl w:val="1"/>
          <w:numId w:val="1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zapewnienie pobieranie z interfejsu programistycznego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 xml:space="preserve"> danych o ustalonych sprzedanych biletach,</w:t>
      </w:r>
    </w:p>
    <w:p w:rsidR="00BE2451" w:rsidRDefault="00351B2A">
      <w:pPr>
        <w:numPr>
          <w:ilvl w:val="1"/>
          <w:numId w:val="1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zapewnienie przetwarzania pobranych danych z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 xml:space="preserve"> na zdarzenia (tzw. “eventy”) spójne w taksonomii ze zdarzeniami dla biletów z kanału online: dla </w:t>
      </w:r>
      <w:r>
        <w:rPr>
          <w:highlight w:val="white"/>
        </w:rPr>
        <w:lastRenderedPageBreak/>
        <w:t>spójności, w momencie wygenerowania biletu odnotowanie dla tej samej daty jego wykorzystania oraz rezerwacji terminu,</w:t>
      </w:r>
    </w:p>
    <w:p w:rsidR="00BE2451" w:rsidRDefault="00351B2A">
      <w:pPr>
        <w:numPr>
          <w:ilvl w:val="1"/>
          <w:numId w:val="1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zapewnienie przesyłania zdarzeń do programu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>.</w:t>
      </w:r>
    </w:p>
    <w:p w:rsidR="00BE2451" w:rsidRDefault="00351B2A">
      <w:pPr>
        <w:numPr>
          <w:ilvl w:val="0"/>
          <w:numId w:val="16"/>
        </w:numPr>
        <w:spacing w:before="100" w:after="100"/>
        <w:jc w:val="both"/>
        <w:rPr>
          <w:highlight w:val="white"/>
        </w:rPr>
      </w:pPr>
      <w:r>
        <w:rPr>
          <w:highlight w:val="white"/>
        </w:rPr>
        <w:t xml:space="preserve">dzięki takiej usłudze, możliwe jest przeglądanie w </w:t>
      </w:r>
      <w:proofErr w:type="spellStart"/>
      <w:r>
        <w:rPr>
          <w:highlight w:val="white"/>
        </w:rPr>
        <w:t>Amplitude</w:t>
      </w:r>
      <w:proofErr w:type="spellEnd"/>
      <w:r>
        <w:rPr>
          <w:highlight w:val="white"/>
        </w:rPr>
        <w:t xml:space="preserve"> przydatnych do analizy biznesowej wykresów i tabel, z danych z zewnętrznego systemu sprzedaży, odzwierciedlonych w programie </w:t>
      </w:r>
      <w:proofErr w:type="spellStart"/>
      <w:r>
        <w:rPr>
          <w:highlight w:val="white"/>
        </w:rPr>
        <w:t>NoviCloud</w:t>
      </w:r>
      <w:proofErr w:type="spellEnd"/>
      <w:r>
        <w:rPr>
          <w:highlight w:val="white"/>
        </w:rPr>
        <w:t>.</w:t>
      </w:r>
    </w:p>
    <w:p w:rsidR="00BE2451" w:rsidRDefault="00BE2451">
      <w:pPr>
        <w:spacing w:before="100" w:after="100"/>
        <w:jc w:val="both"/>
        <w:rPr>
          <w:highlight w:val="white"/>
        </w:rPr>
      </w:pPr>
    </w:p>
    <w:p w:rsidR="00BE2451" w:rsidRDefault="00351B2A">
      <w:pPr>
        <w:numPr>
          <w:ilvl w:val="0"/>
          <w:numId w:val="20"/>
        </w:numPr>
        <w:spacing w:before="100" w:after="100"/>
        <w:jc w:val="both"/>
        <w:rPr>
          <w:b/>
          <w:bCs/>
          <w:highlight w:val="white"/>
        </w:rPr>
      </w:pPr>
      <w:r>
        <w:rPr>
          <w:b/>
          <w:bCs/>
          <w:highlight w:val="white"/>
        </w:rPr>
        <w:t xml:space="preserve">Płatności </w:t>
      </w:r>
    </w:p>
    <w:p w:rsidR="00BE2451" w:rsidRDefault="00351B2A">
      <w:pPr>
        <w:spacing w:before="100" w:after="100"/>
        <w:ind w:left="720"/>
        <w:jc w:val="both"/>
        <w:rPr>
          <w:highlight w:val="white"/>
        </w:rPr>
      </w:pPr>
      <w:r>
        <w:rPr>
          <w:highlight w:val="white"/>
        </w:rPr>
        <w:t xml:space="preserve">Integracja panelu pośrednika płatności z panelem sprzedaży umożliwiająca: </w:t>
      </w:r>
    </w:p>
    <w:p w:rsidR="00BE2451" w:rsidRDefault="00351B2A">
      <w:pPr>
        <w:numPr>
          <w:ilvl w:val="0"/>
          <w:numId w:val="2"/>
        </w:numPr>
        <w:spacing w:before="100"/>
        <w:jc w:val="both"/>
        <w:rPr>
          <w:highlight w:val="white"/>
        </w:rPr>
      </w:pPr>
      <w:r>
        <w:rPr>
          <w:highlight w:val="white"/>
        </w:rPr>
        <w:t>określony czas na pełne sfinalizowanie transakcji i potwierdzenie do systemu pośrednika płatności przez metody płatności potwierdzenia wykonania płatności – po tym czasie bilety wracają do dostępnej puli;</w:t>
      </w:r>
    </w:p>
    <w:p w:rsidR="00BE2451" w:rsidRDefault="00351B2A">
      <w:pPr>
        <w:numPr>
          <w:ilvl w:val="0"/>
          <w:numId w:val="2"/>
        </w:numPr>
        <w:jc w:val="both"/>
        <w:rPr>
          <w:highlight w:val="white"/>
        </w:rPr>
      </w:pPr>
      <w:r>
        <w:rPr>
          <w:highlight w:val="white"/>
        </w:rPr>
        <w:t xml:space="preserve">integracja panelu pośrednika płatności z panelem sprzedaży umożliwiająca: </w:t>
      </w:r>
    </w:p>
    <w:p w:rsidR="00BE2451" w:rsidRDefault="00351B2A">
      <w:pPr>
        <w:numPr>
          <w:ilvl w:val="0"/>
          <w:numId w:val="10"/>
        </w:numPr>
        <w:jc w:val="both"/>
        <w:rPr>
          <w:highlight w:val="white"/>
        </w:rPr>
      </w:pPr>
      <w:r>
        <w:rPr>
          <w:highlight w:val="white"/>
        </w:rPr>
        <w:t>sprawdzanie salda;</w:t>
      </w:r>
    </w:p>
    <w:p w:rsidR="00BE2451" w:rsidRDefault="00351B2A">
      <w:pPr>
        <w:numPr>
          <w:ilvl w:val="0"/>
          <w:numId w:val="10"/>
        </w:numPr>
        <w:jc w:val="both"/>
        <w:rPr>
          <w:highlight w:val="white"/>
        </w:rPr>
      </w:pPr>
      <w:r>
        <w:rPr>
          <w:highlight w:val="white"/>
        </w:rPr>
        <w:t xml:space="preserve">zlecanie wypłat środków na konto bankowe w dowolnym czasie, </w:t>
      </w:r>
    </w:p>
    <w:p w:rsidR="00BE2451" w:rsidRDefault="00351B2A">
      <w:pPr>
        <w:numPr>
          <w:ilvl w:val="0"/>
          <w:numId w:val="10"/>
        </w:numPr>
        <w:jc w:val="both"/>
        <w:rPr>
          <w:highlight w:val="white"/>
        </w:rPr>
      </w:pPr>
      <w:r>
        <w:rPr>
          <w:highlight w:val="white"/>
        </w:rPr>
        <w:t>automatyczne  zlecanie zwrotu pieniędzy na konto kupującego przy zwrocie biletu,  o ile pośrednik płatności udostępnia taką możliwość w swoim interfejsie programistycznym (API) poprzez wysłanie identyfikatora transakcji i określonej kwoty, która ma być zwrócona;</w:t>
      </w:r>
    </w:p>
    <w:p w:rsidR="00BE2451" w:rsidRDefault="00351B2A">
      <w:pPr>
        <w:numPr>
          <w:ilvl w:val="0"/>
          <w:numId w:val="10"/>
        </w:numPr>
        <w:jc w:val="both"/>
        <w:rPr>
          <w:highlight w:val="white"/>
        </w:rPr>
      </w:pPr>
      <w:r>
        <w:rPr>
          <w:highlight w:val="white"/>
        </w:rPr>
        <w:t>odbieranie i przesyłanie komunikatów technicznych, dzięki którym możliwe jest przyjmowanie środków za bilety na konto Sprzedawcy u pośrednika płatności.</w:t>
      </w:r>
    </w:p>
    <w:p w:rsidR="00BE2451" w:rsidRDefault="00351B2A">
      <w:pPr>
        <w:keepNext/>
        <w:keepLines/>
        <w:numPr>
          <w:ilvl w:val="0"/>
          <w:numId w:val="2"/>
        </w:numPr>
        <w:rPr>
          <w:highlight w:val="white"/>
        </w:rPr>
      </w:pPr>
      <w:r>
        <w:rPr>
          <w:highlight w:val="white"/>
        </w:rPr>
        <w:t xml:space="preserve">pełny nadzór techniczny nad integracją i jej konfiguracją - bez konieczności monitorowania integracji technicznej ani rozwiązywania problemów technicznych przez Zamawiającego, </w:t>
      </w:r>
    </w:p>
    <w:p w:rsidR="00BE2451" w:rsidRDefault="00351B2A">
      <w:pPr>
        <w:keepNext/>
        <w:keepLines/>
        <w:numPr>
          <w:ilvl w:val="0"/>
          <w:numId w:val="2"/>
        </w:numPr>
        <w:rPr>
          <w:highlight w:val="white"/>
        </w:rPr>
      </w:pPr>
      <w:r>
        <w:rPr>
          <w:highlight w:val="white"/>
        </w:rPr>
        <w:t xml:space="preserve">metoda płatności BLIK zintegrowana w ten sposób, iż z punktu widzenia klienta sklepu online, klient wpisuje jednorazowy kod z poziomu formularza zakupowego bez konieczności przechodzenia do płatności,  </w:t>
      </w:r>
    </w:p>
    <w:p w:rsidR="00BE2451" w:rsidRDefault="00351B2A">
      <w:pPr>
        <w:keepNext/>
        <w:keepLines/>
        <w:numPr>
          <w:ilvl w:val="0"/>
          <w:numId w:val="2"/>
        </w:numPr>
        <w:rPr>
          <w:highlight w:val="white"/>
        </w:rPr>
      </w:pPr>
      <w:r>
        <w:rPr>
          <w:highlight w:val="white"/>
        </w:rPr>
        <w:t xml:space="preserve">metoda płatności kartą, Google </w:t>
      </w:r>
      <w:proofErr w:type="spellStart"/>
      <w:r>
        <w:rPr>
          <w:highlight w:val="white"/>
        </w:rPr>
        <w:t>Pay</w:t>
      </w:r>
      <w:proofErr w:type="spellEnd"/>
      <w:r>
        <w:rPr>
          <w:highlight w:val="white"/>
        </w:rPr>
        <w:t xml:space="preserve"> oraz Apple </w:t>
      </w:r>
      <w:proofErr w:type="spellStart"/>
      <w:r>
        <w:rPr>
          <w:highlight w:val="white"/>
        </w:rPr>
        <w:t>Pay</w:t>
      </w:r>
      <w:proofErr w:type="spellEnd"/>
      <w:r>
        <w:rPr>
          <w:highlight w:val="white"/>
        </w:rPr>
        <w:t xml:space="preserve"> (jeżeli dane urządzenie ma możliwość z niej korzystać) w ten sposób, iż z punktu widzenia klienta sklepu online, klient wybiera daną metodą z poziomu formularza zakupowego, po czym przechodząc do płatności, realizuje kolejne kroki związane z daną metodą płatności.</w:t>
      </w: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p w:rsidR="00BE2451" w:rsidRDefault="00BE2451">
      <w:pPr>
        <w:spacing w:before="100" w:after="100"/>
        <w:jc w:val="both"/>
        <w:rPr>
          <w:b/>
          <w:bCs/>
          <w:sz w:val="24"/>
          <w:szCs w:val="24"/>
          <w:highlight w:val="white"/>
        </w:rPr>
      </w:pPr>
    </w:p>
    <w:sectPr w:rsidR="00BE2451">
      <w:headerReference w:type="default" r:id="rId8"/>
      <w:footerReference w:type="default" r:id="rId9"/>
      <w:footerReference w:type="first" r:id="rId10"/>
      <w:pgSz w:w="11909" w:h="16834"/>
      <w:pgMar w:top="1440" w:right="566" w:bottom="1440" w:left="850" w:header="720" w:footer="720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3275" w:rsidRDefault="00763275">
      <w:pPr>
        <w:spacing w:line="240" w:lineRule="auto"/>
      </w:pPr>
      <w:r>
        <w:separator/>
      </w:r>
    </w:p>
  </w:endnote>
  <w:endnote w:type="continuationSeparator" w:id="0">
    <w:p w:rsidR="00763275" w:rsidRDefault="0076327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1" w:fontKey="{B738CD2D-510F-4532-88B1-27F1E86D9859}"/>
    <w:embedBold r:id="rId2" w:fontKey="{7AF7D121-B9D6-4426-BCDC-1EE1404143B1}"/>
  </w:font>
  <w:font w:name="Noto Sans Symbols">
    <w:altName w:val="Calibri"/>
    <w:charset w:val="00"/>
    <w:family w:val="auto"/>
    <w:pitch w:val="default"/>
    <w:embedRegular r:id="rId3" w:fontKey="{99B7581C-778C-45AE-99CE-54A8CF4829A8}"/>
  </w:font>
  <w:font w:name="Inter">
    <w:altName w:val="Calibri"/>
    <w:charset w:val="00"/>
    <w:family w:val="auto"/>
    <w:pitch w:val="default"/>
    <w:embedRegular r:id="rId4" w:fontKey="{4D0D8946-1517-4BAD-A765-8134B2F3E41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45D8146C-71B7-49DE-B861-3222E7B5F2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2451" w:rsidRDefault="00351B2A">
    <w:pPr>
      <w:jc w:val="right"/>
    </w:pPr>
    <w:r>
      <w:rPr>
        <w:rFonts w:ascii="Inter" w:eastAsia="Inter" w:hAnsi="Inter" w:cs="Inter"/>
        <w:color w:val="1D1D1D"/>
      </w:rPr>
      <w:fldChar w:fldCharType="begin"/>
    </w:r>
    <w:r>
      <w:rPr>
        <w:rFonts w:ascii="Inter" w:eastAsia="Inter" w:hAnsi="Inter" w:cs="Inter"/>
        <w:color w:val="1D1D1D"/>
      </w:rPr>
      <w:instrText>PAGE</w:instrText>
    </w:r>
    <w:r>
      <w:rPr>
        <w:rFonts w:ascii="Inter" w:eastAsia="Inter" w:hAnsi="Inter" w:cs="Inter"/>
        <w:color w:val="1D1D1D"/>
      </w:rPr>
      <w:fldChar w:fldCharType="separate"/>
    </w:r>
    <w:r w:rsidR="00975BF7">
      <w:rPr>
        <w:rFonts w:ascii="Inter" w:eastAsia="Inter" w:hAnsi="Inter" w:cs="Inter"/>
        <w:noProof/>
        <w:color w:val="1D1D1D"/>
      </w:rPr>
      <w:t>2</w:t>
    </w:r>
    <w:r>
      <w:rPr>
        <w:rFonts w:ascii="Inter" w:eastAsia="Inter" w:hAnsi="Inter" w:cs="Inter"/>
        <w:color w:val="1D1D1D"/>
      </w:rPr>
      <w:fldChar w:fldCharType="end"/>
    </w:r>
  </w:p>
  <w:p w:rsidR="00BE2451" w:rsidRDefault="00BE2451">
    <w:pPr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2451" w:rsidRDefault="00351B2A">
    <w:pPr>
      <w:jc w:val="right"/>
    </w:pPr>
    <w:r>
      <w:fldChar w:fldCharType="begin"/>
    </w:r>
    <w:r>
      <w:instrText>PAGE</w:instrText>
    </w:r>
    <w:r>
      <w:fldChar w:fldCharType="separate"/>
    </w:r>
    <w:r w:rsidR="00975BF7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3275" w:rsidRDefault="00763275">
      <w:pPr>
        <w:spacing w:line="240" w:lineRule="auto"/>
      </w:pPr>
      <w:r>
        <w:separator/>
      </w:r>
    </w:p>
  </w:footnote>
  <w:footnote w:type="continuationSeparator" w:id="0">
    <w:p w:rsidR="00763275" w:rsidRDefault="0076327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2451" w:rsidRDefault="00BE245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C54711"/>
    <w:multiLevelType w:val="multilevel"/>
    <w:tmpl w:val="2E62F04C"/>
    <w:lvl w:ilvl="0">
      <w:start w:val="5"/>
      <w:numFmt w:val="bullet"/>
      <w:lvlText w:val="●"/>
      <w:lvlJc w:val="left"/>
      <w:pPr>
        <w:ind w:left="360" w:hanging="360"/>
      </w:pPr>
      <w:rPr>
        <w:u w:val="none"/>
      </w:rPr>
    </w:lvl>
    <w:lvl w:ilvl="1">
      <w:start w:val="6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440" w:hanging="1800"/>
      </w:pPr>
      <w:rPr>
        <w:u w:val="none"/>
      </w:rPr>
    </w:lvl>
  </w:abstractNum>
  <w:abstractNum w:abstractNumId="1" w15:restartNumberingAfterBreak="0">
    <w:nsid w:val="01B8138E"/>
    <w:multiLevelType w:val="multilevel"/>
    <w:tmpl w:val="9F3A054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4264D5D"/>
    <w:multiLevelType w:val="multilevel"/>
    <w:tmpl w:val="63EEFD2A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3" w15:restartNumberingAfterBreak="0">
    <w:nsid w:val="1E6F2C89"/>
    <w:multiLevelType w:val="multilevel"/>
    <w:tmpl w:val="5DFE433C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209076E2"/>
    <w:multiLevelType w:val="multilevel"/>
    <w:tmpl w:val="1B26DEC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21225122"/>
    <w:multiLevelType w:val="multilevel"/>
    <w:tmpl w:val="88DE42CC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6" w15:restartNumberingAfterBreak="0">
    <w:nsid w:val="2E274F1C"/>
    <w:multiLevelType w:val="multilevel"/>
    <w:tmpl w:val="36AE1FF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30E56D2D"/>
    <w:multiLevelType w:val="multilevel"/>
    <w:tmpl w:val="2F949C86"/>
    <w:lvl w:ilvl="0">
      <w:start w:val="7"/>
      <w:numFmt w:val="bullet"/>
      <w:lvlText w:val="➢"/>
      <w:lvlJc w:val="left"/>
      <w:pPr>
        <w:ind w:left="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080" w:hanging="1440"/>
      </w:pPr>
      <w:rPr>
        <w:u w:val="none"/>
      </w:rPr>
    </w:lvl>
  </w:abstractNum>
  <w:abstractNum w:abstractNumId="8" w15:restartNumberingAfterBreak="0">
    <w:nsid w:val="366156B2"/>
    <w:multiLevelType w:val="multilevel"/>
    <w:tmpl w:val="588C8B0A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9" w15:restartNumberingAfterBreak="0">
    <w:nsid w:val="366F0001"/>
    <w:multiLevelType w:val="multilevel"/>
    <w:tmpl w:val="87B254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3BE57A8F"/>
    <w:multiLevelType w:val="multilevel"/>
    <w:tmpl w:val="25324FFE"/>
    <w:lvl w:ilvl="0">
      <w:start w:val="5"/>
      <w:numFmt w:val="bullet"/>
      <w:lvlText w:val="●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468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612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720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864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72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1160" w:hanging="1800"/>
      </w:pPr>
      <w:rPr>
        <w:u w:val="none"/>
      </w:rPr>
    </w:lvl>
  </w:abstractNum>
  <w:abstractNum w:abstractNumId="11" w15:restartNumberingAfterBreak="0">
    <w:nsid w:val="3D8D7B89"/>
    <w:multiLevelType w:val="hybridMultilevel"/>
    <w:tmpl w:val="00981636"/>
    <w:lvl w:ilvl="0" w:tplc="862CBDB6">
      <w:start w:val="1"/>
      <w:numFmt w:val="bullet"/>
      <w:lvlText w:val=""/>
      <w:lvlJc w:val="left"/>
      <w:pPr>
        <w:ind w:left="2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2" w15:restartNumberingAfterBreak="0">
    <w:nsid w:val="445B1CBA"/>
    <w:multiLevelType w:val="multilevel"/>
    <w:tmpl w:val="A87E98C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569D7E36"/>
    <w:multiLevelType w:val="multilevel"/>
    <w:tmpl w:val="4C40C4C6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4" w15:restartNumberingAfterBreak="0">
    <w:nsid w:val="61C87CEE"/>
    <w:multiLevelType w:val="multilevel"/>
    <w:tmpl w:val="0A9EA54A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5" w15:restartNumberingAfterBreak="0">
    <w:nsid w:val="62104777"/>
    <w:multiLevelType w:val="multilevel"/>
    <w:tmpl w:val="CAEC5004"/>
    <w:lvl w:ilvl="0">
      <w:start w:val="1"/>
      <w:numFmt w:val="decimal"/>
      <w:lvlText w:val="%1.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2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3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4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5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6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7">
      <w:start w:val="1"/>
      <w:numFmt w:val="bullet"/>
      <w:lvlText w:val=""/>
      <w:lvlJc w:val="left"/>
      <w:pPr>
        <w:ind w:left="0" w:firstLine="0"/>
      </w:pPr>
      <w:rPr>
        <w:u w:val="none"/>
      </w:rPr>
    </w:lvl>
    <w:lvl w:ilvl="8">
      <w:start w:val="1"/>
      <w:numFmt w:val="bullet"/>
      <w:lvlText w:val=""/>
      <w:lvlJc w:val="left"/>
      <w:pPr>
        <w:ind w:left="0" w:firstLine="0"/>
      </w:pPr>
      <w:rPr>
        <w:u w:val="none"/>
      </w:rPr>
    </w:lvl>
  </w:abstractNum>
  <w:abstractNum w:abstractNumId="16" w15:restartNumberingAfterBreak="0">
    <w:nsid w:val="62312EC1"/>
    <w:multiLevelType w:val="multilevel"/>
    <w:tmpl w:val="B7F2305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color w:val="000000"/>
        <w:u w:val="none"/>
      </w:rPr>
    </w:lvl>
    <w:lvl w:ilvl="2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  <w:u w:val="none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62DD0FB2"/>
    <w:multiLevelType w:val="multilevel"/>
    <w:tmpl w:val="AD2E72B4"/>
    <w:lvl w:ilvl="0">
      <w:start w:val="6"/>
      <w:numFmt w:val="bullet"/>
      <w:lvlText w:val="●"/>
      <w:lvlJc w:val="left"/>
      <w:pPr>
        <w:ind w:left="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bullet"/>
      <w:lvlText w:val="○"/>
      <w:lvlJc w:val="left"/>
      <w:pPr>
        <w:ind w:left="5400" w:hanging="108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1080"/>
      </w:pPr>
      <w:rPr>
        <w:u w:val="none"/>
      </w:rPr>
    </w:lvl>
    <w:lvl w:ilvl="6">
      <w:start w:val="1"/>
      <w:numFmt w:val="bullet"/>
      <w:lvlText w:val="●"/>
      <w:lvlJc w:val="left"/>
      <w:pPr>
        <w:ind w:left="7920" w:hanging="1440"/>
      </w:pPr>
      <w:rPr>
        <w:u w:val="none"/>
      </w:rPr>
    </w:lvl>
    <w:lvl w:ilvl="7">
      <w:start w:val="1"/>
      <w:numFmt w:val="bullet"/>
      <w:lvlText w:val="○"/>
      <w:lvlJc w:val="left"/>
      <w:pPr>
        <w:ind w:left="9000" w:hanging="1440"/>
      </w:pPr>
      <w:rPr>
        <w:u w:val="none"/>
      </w:rPr>
    </w:lvl>
    <w:lvl w:ilvl="8">
      <w:start w:val="1"/>
      <w:numFmt w:val="bullet"/>
      <w:lvlText w:val="■"/>
      <w:lvlJc w:val="left"/>
      <w:pPr>
        <w:ind w:left="10080" w:hanging="1440"/>
      </w:pPr>
      <w:rPr>
        <w:u w:val="none"/>
      </w:rPr>
    </w:lvl>
  </w:abstractNum>
  <w:abstractNum w:abstractNumId="18" w15:restartNumberingAfterBreak="0">
    <w:nsid w:val="6AD4261E"/>
    <w:multiLevelType w:val="multilevel"/>
    <w:tmpl w:val="265AC24C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9" w15:restartNumberingAfterBreak="0">
    <w:nsid w:val="6B4D2DE1"/>
    <w:multiLevelType w:val="multilevel"/>
    <w:tmpl w:val="A5DA36F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Arial" w:eastAsia="Arial" w:hAnsi="Arial" w:cs="Arial"/>
        <w:b w:val="0"/>
        <w:bCs w:val="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6E3E1D7A"/>
    <w:multiLevelType w:val="multilevel"/>
    <w:tmpl w:val="FA94A5D8"/>
    <w:lvl w:ilvl="0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8640" w:hanging="360"/>
      </w:pPr>
      <w:rPr>
        <w:u w:val="none"/>
      </w:rPr>
    </w:lvl>
  </w:abstractNum>
  <w:abstractNum w:abstractNumId="21" w15:restartNumberingAfterBreak="0">
    <w:nsid w:val="6F5905FF"/>
    <w:multiLevelType w:val="multilevel"/>
    <w:tmpl w:val="8CDC708C"/>
    <w:lvl w:ilvl="0">
      <w:start w:val="5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720"/>
      </w:pPr>
      <w:rPr>
        <w:u w:val="none"/>
      </w:rPr>
    </w:lvl>
    <w:lvl w:ilvl="3">
      <w:start w:val="1"/>
      <w:numFmt w:val="bullet"/>
      <w:lvlText w:val="●"/>
      <w:lvlJc w:val="left"/>
      <w:pPr>
        <w:ind w:left="3960" w:hanging="720"/>
      </w:pPr>
      <w:rPr>
        <w:u w:val="none"/>
      </w:rPr>
    </w:lvl>
    <w:lvl w:ilvl="4">
      <w:start w:val="1"/>
      <w:numFmt w:val="decimal"/>
      <w:lvlText w:val="%1.%2.●.●.%5."/>
      <w:lvlJc w:val="left"/>
      <w:pPr>
        <w:ind w:left="5400" w:hanging="1080"/>
      </w:pPr>
      <w:rPr>
        <w:u w:val="none"/>
      </w:rPr>
    </w:lvl>
    <w:lvl w:ilvl="5">
      <w:start w:val="1"/>
      <w:numFmt w:val="decimal"/>
      <w:lvlText w:val="%1.%2.●.●.%5.%6."/>
      <w:lvlJc w:val="left"/>
      <w:pPr>
        <w:ind w:left="6480" w:hanging="1080"/>
      </w:pPr>
      <w:rPr>
        <w:u w:val="none"/>
      </w:rPr>
    </w:lvl>
    <w:lvl w:ilvl="6">
      <w:start w:val="1"/>
      <w:numFmt w:val="decimal"/>
      <w:lvlText w:val="%1.%2.●.●.%5.%6.%7."/>
      <w:lvlJc w:val="left"/>
      <w:pPr>
        <w:ind w:left="7920" w:hanging="1440"/>
      </w:pPr>
      <w:rPr>
        <w:u w:val="none"/>
      </w:rPr>
    </w:lvl>
    <w:lvl w:ilvl="7">
      <w:start w:val="1"/>
      <w:numFmt w:val="decimal"/>
      <w:lvlText w:val="%1.%2.●.●.%5.%6.%7.%8."/>
      <w:lvlJc w:val="left"/>
      <w:pPr>
        <w:ind w:left="9000" w:hanging="1440"/>
      </w:pPr>
      <w:rPr>
        <w:u w:val="none"/>
      </w:rPr>
    </w:lvl>
    <w:lvl w:ilvl="8">
      <w:start w:val="1"/>
      <w:numFmt w:val="decimal"/>
      <w:lvlText w:val="%1.%2.●.●.%5.%6.%7.%8.%9."/>
      <w:lvlJc w:val="left"/>
      <w:pPr>
        <w:ind w:left="10440" w:hanging="1800"/>
      </w:pPr>
      <w:rPr>
        <w:u w:val="none"/>
      </w:rPr>
    </w:lvl>
  </w:abstractNum>
  <w:abstractNum w:abstractNumId="22" w15:restartNumberingAfterBreak="0">
    <w:nsid w:val="75B02569"/>
    <w:multiLevelType w:val="multilevel"/>
    <w:tmpl w:val="BBF65CE2"/>
    <w:lvl w:ilvl="0">
      <w:start w:val="1"/>
      <w:numFmt w:val="low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7D3E7616"/>
    <w:multiLevelType w:val="multilevel"/>
    <w:tmpl w:val="0A7EF5D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7"/>
  </w:num>
  <w:num w:numId="2">
    <w:abstractNumId w:val="3"/>
  </w:num>
  <w:num w:numId="3">
    <w:abstractNumId w:val="18"/>
  </w:num>
  <w:num w:numId="4">
    <w:abstractNumId w:val="12"/>
  </w:num>
  <w:num w:numId="5">
    <w:abstractNumId w:val="0"/>
  </w:num>
  <w:num w:numId="6">
    <w:abstractNumId w:val="6"/>
  </w:num>
  <w:num w:numId="7">
    <w:abstractNumId w:val="22"/>
  </w:num>
  <w:num w:numId="8">
    <w:abstractNumId w:val="20"/>
  </w:num>
  <w:num w:numId="9">
    <w:abstractNumId w:val="14"/>
  </w:num>
  <w:num w:numId="10">
    <w:abstractNumId w:val="13"/>
  </w:num>
  <w:num w:numId="11">
    <w:abstractNumId w:val="10"/>
  </w:num>
  <w:num w:numId="12">
    <w:abstractNumId w:val="4"/>
  </w:num>
  <w:num w:numId="13">
    <w:abstractNumId w:val="19"/>
  </w:num>
  <w:num w:numId="14">
    <w:abstractNumId w:val="17"/>
  </w:num>
  <w:num w:numId="15">
    <w:abstractNumId w:val="15"/>
  </w:num>
  <w:num w:numId="16">
    <w:abstractNumId w:val="5"/>
  </w:num>
  <w:num w:numId="17">
    <w:abstractNumId w:val="21"/>
  </w:num>
  <w:num w:numId="18">
    <w:abstractNumId w:val="1"/>
  </w:num>
  <w:num w:numId="19">
    <w:abstractNumId w:val="2"/>
  </w:num>
  <w:num w:numId="20">
    <w:abstractNumId w:val="23"/>
  </w:num>
  <w:num w:numId="21">
    <w:abstractNumId w:val="8"/>
  </w:num>
  <w:num w:numId="22">
    <w:abstractNumId w:val="9"/>
  </w:num>
  <w:num w:numId="23">
    <w:abstractNumId w:val="11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2451"/>
    <w:rsid w:val="00351B2A"/>
    <w:rsid w:val="00763275"/>
    <w:rsid w:val="00975BF7"/>
    <w:rsid w:val="00BE2451"/>
    <w:rsid w:val="00C05777"/>
    <w:rsid w:val="00D675AC"/>
    <w:rsid w:val="00F74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367D71"/>
  <w15:docId w15:val="{DB4F5024-3095-4B88-8536-CA9D1BAF9F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2"/>
    <w:tblPr>
      <w:tblStyleRowBandSize w:val="1"/>
      <w:tblStyleColBandSize w:val="1"/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kapitzlist">
    <w:name w:val="List Paragraph"/>
    <w:basedOn w:val="Normalny"/>
    <w:uiPriority w:val="34"/>
    <w:qFormat/>
    <w:rsid w:val="00975BF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1gORwAwjo8LXMG3BdCDIOb3EA==">CgMxLjAyDmguNnFsYnhwbDkxYjRzMg5oLnE2NW15cnN4N2J3OTIJaC40ZDM0b2c4MgloLjJzOGV5bzEyDmguNzZuMWxpajU4MTRkMg5oLm5lMXJwZTdleXZnNzIOaC5oenRjaWxwMWdkY2IyDmguaHMzdHFrcmhoMGU4Mg5oLmwzdzcwZDJ4aGVtejIOaC41Mjh0MW1rN3BsajUyDmgucDV6dWc5cmF3aHJ0Mg5oLmtvdXJ0cTkzOGMxNTIOaC4zNzk1YWJobXJqZWkyDWgucmtudjFuYTB3d3gyDmguNTNzczB3angwajcyOAByITFEcF84dV9vVXpoaVJOd3VJdm1wRnVSdlFoS0pNU3I4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22</Pages>
  <Words>7621</Words>
  <Characters>45732</Characters>
  <Application>Microsoft Office Word</Application>
  <DocSecurity>0</DocSecurity>
  <Lines>381</Lines>
  <Paragraphs>106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Beata</dc:creator>
  <cp:lastModifiedBy>Beata</cp:lastModifiedBy>
  <cp:revision>4</cp:revision>
  <dcterms:created xsi:type="dcterms:W3CDTF">2025-11-25T12:22:00Z</dcterms:created>
  <dcterms:modified xsi:type="dcterms:W3CDTF">2025-11-25T12:31:00Z</dcterms:modified>
</cp:coreProperties>
</file>